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67" w:rsidRPr="007F6AC2" w:rsidRDefault="00C40C67" w:rsidP="00C40C67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</w:t>
      </w:r>
      <w:r w:rsidRPr="007F6AC2">
        <w:rPr>
          <w:rFonts w:eastAsia="Times New Roman"/>
          <w:szCs w:val="28"/>
          <w:lang w:eastAsia="ru-RU"/>
        </w:rPr>
        <w:t xml:space="preserve">АДМИНИСТРАЦИЯ МИНЕРАЛОВОДСКОГО </w:t>
      </w:r>
      <w:r>
        <w:rPr>
          <w:rFonts w:eastAsia="Times New Roman"/>
          <w:szCs w:val="28"/>
          <w:lang w:eastAsia="ru-RU"/>
        </w:rPr>
        <w:t xml:space="preserve">          </w:t>
      </w:r>
      <w:r w:rsidRPr="007F6AC2">
        <w:rPr>
          <w:rFonts w:eastAsia="Times New Roman"/>
          <w:b/>
          <w:szCs w:val="28"/>
          <w:lang w:eastAsia="ru-RU"/>
        </w:rPr>
        <w:t>Проект</w:t>
      </w:r>
    </w:p>
    <w:p w:rsidR="00C40C67" w:rsidRPr="007F6AC2" w:rsidRDefault="00C40C67" w:rsidP="00C40C67">
      <w:pPr>
        <w:jc w:val="center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ГОРОДСКОГО ОКРУГА СТАВРОПОЛЬСКОГО КРАЯ</w:t>
      </w:r>
    </w:p>
    <w:p w:rsidR="00C40C67" w:rsidRPr="007F6AC2" w:rsidRDefault="00C40C67" w:rsidP="00C40C67">
      <w:pPr>
        <w:jc w:val="center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jc w:val="center"/>
        <w:rPr>
          <w:rFonts w:eastAsia="Times New Roman"/>
          <w:sz w:val="30"/>
          <w:szCs w:val="30"/>
          <w:lang w:eastAsia="ru-RU"/>
        </w:rPr>
      </w:pPr>
      <w:r w:rsidRPr="007F6AC2">
        <w:rPr>
          <w:rFonts w:eastAsia="Times New Roman"/>
          <w:b/>
          <w:sz w:val="30"/>
          <w:szCs w:val="30"/>
          <w:lang w:eastAsia="ru-RU"/>
        </w:rPr>
        <w:t>ПОСТАНОВЛЕНИЕ</w:t>
      </w:r>
      <w:r w:rsidRPr="007F6AC2">
        <w:rPr>
          <w:rFonts w:eastAsia="Times New Roman"/>
          <w:sz w:val="30"/>
          <w:szCs w:val="30"/>
          <w:lang w:eastAsia="ru-RU"/>
        </w:rPr>
        <w:t xml:space="preserve">                                         </w:t>
      </w:r>
    </w:p>
    <w:p w:rsidR="00C40C67" w:rsidRPr="007F6AC2" w:rsidRDefault="00C40C67" w:rsidP="00C40C67">
      <w:pPr>
        <w:jc w:val="center"/>
        <w:rPr>
          <w:rFonts w:eastAsia="Times New Roman"/>
          <w:sz w:val="22"/>
          <w:szCs w:val="24"/>
          <w:lang w:eastAsia="ru-RU"/>
        </w:rPr>
      </w:pPr>
    </w:p>
    <w:p w:rsidR="00C40C67" w:rsidRPr="007F6AC2" w:rsidRDefault="00C40C67" w:rsidP="00C40C67">
      <w:pPr>
        <w:jc w:val="center"/>
        <w:rPr>
          <w:rFonts w:eastAsia="Times New Roman"/>
          <w:sz w:val="18"/>
          <w:szCs w:val="28"/>
          <w:lang w:eastAsia="ru-RU"/>
        </w:rPr>
      </w:pPr>
    </w:p>
    <w:p w:rsidR="00C40C67" w:rsidRPr="007F6AC2" w:rsidRDefault="00C40C67" w:rsidP="00C40C67">
      <w:pPr>
        <w:jc w:val="left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 xml:space="preserve">   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7F6AC2">
        <w:rPr>
          <w:rFonts w:eastAsia="Times New Roman"/>
          <w:szCs w:val="28"/>
          <w:lang w:eastAsia="ru-RU"/>
        </w:rPr>
        <w:t>201</w:t>
      </w:r>
      <w:r>
        <w:rPr>
          <w:rFonts w:eastAsia="Times New Roman"/>
          <w:szCs w:val="28"/>
          <w:lang w:eastAsia="ru-RU"/>
        </w:rPr>
        <w:t xml:space="preserve">   </w:t>
      </w:r>
      <w:r w:rsidRPr="007F6AC2">
        <w:rPr>
          <w:rFonts w:eastAsia="Times New Roman"/>
          <w:szCs w:val="28"/>
          <w:lang w:eastAsia="ru-RU"/>
        </w:rPr>
        <w:t xml:space="preserve"> г.                  г. Минеральные Воды                          № </w:t>
      </w:r>
    </w:p>
    <w:p w:rsidR="00C40C67" w:rsidRPr="007F6AC2" w:rsidRDefault="00C40C67" w:rsidP="00C40C67">
      <w:pPr>
        <w:jc w:val="center"/>
        <w:rPr>
          <w:rFonts w:eastAsia="Times New Roman"/>
          <w:sz w:val="8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 xml:space="preserve">  </w:t>
      </w:r>
    </w:p>
    <w:p w:rsidR="00C40C67" w:rsidRPr="007F6AC2" w:rsidRDefault="00C40C67" w:rsidP="00C40C67">
      <w:pPr>
        <w:jc w:val="center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 xml:space="preserve">                        </w:t>
      </w:r>
    </w:p>
    <w:p w:rsidR="00C40C67" w:rsidRPr="007F6AC2" w:rsidRDefault="00C40C67" w:rsidP="00C40C67">
      <w:pPr>
        <w:suppressAutoHyphens/>
        <w:jc w:val="center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Об утверждении Порядка финансирования и норм расходов на проведение мероприятий подпрограммы «Развитие субъектов малого и среднего предпринимательства» муниципальной программы Минераловодского городского округа «Развитие экономики» за счет средств бюджета Минераловодского городского округа Ставропольского края</w:t>
      </w:r>
    </w:p>
    <w:p w:rsidR="00C40C67" w:rsidRPr="007F6AC2" w:rsidRDefault="00C40C67" w:rsidP="00C40C67">
      <w:pPr>
        <w:suppressAutoHyphens/>
        <w:jc w:val="left"/>
        <w:rPr>
          <w:rFonts w:eastAsia="Times New Roman"/>
          <w:sz w:val="22"/>
          <w:szCs w:val="28"/>
          <w:lang w:eastAsia="ru-RU"/>
        </w:rPr>
      </w:pPr>
    </w:p>
    <w:p w:rsidR="00C40C67" w:rsidRPr="007F6AC2" w:rsidRDefault="00C40C67" w:rsidP="00C40C67">
      <w:pPr>
        <w:suppressAutoHyphens/>
        <w:ind w:firstLine="851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В соответствии </w:t>
      </w:r>
      <w:r w:rsidRPr="00BE7BCD">
        <w:rPr>
          <w:rFonts w:eastAsia="Times New Roman"/>
          <w:bCs/>
          <w:kern w:val="32"/>
          <w:szCs w:val="28"/>
          <w:lang w:eastAsia="ru-RU"/>
        </w:rPr>
        <w:t xml:space="preserve">с Федеральным законом от 27 июля 2007 г. </w:t>
      </w:r>
      <w:hyperlink r:id="rId5" w:history="1">
        <w:r w:rsidRPr="00BE7BCD">
          <w:rPr>
            <w:rFonts w:eastAsia="Times New Roman"/>
            <w:bCs/>
            <w:kern w:val="32"/>
            <w:szCs w:val="28"/>
            <w:lang w:eastAsia="ru-RU"/>
          </w:rPr>
          <w:t>№ 209-ФЗ</w:t>
        </w:r>
      </w:hyperlink>
      <w:r w:rsidRPr="00BE7BCD">
        <w:rPr>
          <w:rFonts w:eastAsia="Times New Roman"/>
          <w:bCs/>
          <w:kern w:val="32"/>
          <w:szCs w:val="28"/>
          <w:lang w:eastAsia="ru-RU"/>
        </w:rPr>
        <w:t xml:space="preserve"> «</w:t>
      </w:r>
      <w:r w:rsidRPr="00BE7BCD">
        <w:rPr>
          <w:rFonts w:eastAsia="Times New Roman"/>
          <w:bCs/>
          <w:kern w:val="36"/>
          <w:szCs w:val="28"/>
          <w:lang w:eastAsia="ru-RU"/>
        </w:rPr>
        <w:t>О развитии малого и среднего предпринимательства в Российской Федерации</w:t>
      </w:r>
      <w:r w:rsidRPr="00BE7BCD">
        <w:rPr>
          <w:rFonts w:eastAsia="Times New Roman"/>
          <w:bCs/>
          <w:kern w:val="32"/>
          <w:szCs w:val="28"/>
          <w:lang w:eastAsia="ru-RU"/>
        </w:rPr>
        <w:t>»</w:t>
      </w:r>
      <w:r>
        <w:rPr>
          <w:bCs/>
          <w:kern w:val="32"/>
          <w:szCs w:val="28"/>
        </w:rPr>
        <w:t xml:space="preserve"> и в</w:t>
      </w:r>
      <w:r w:rsidRPr="00BE7BCD">
        <w:rPr>
          <w:rFonts w:eastAsia="Times New Roman"/>
          <w:szCs w:val="28"/>
          <w:lang w:eastAsia="ru-RU"/>
        </w:rPr>
        <w:t xml:space="preserve"> </w:t>
      </w:r>
      <w:r>
        <w:rPr>
          <w:szCs w:val="28"/>
        </w:rPr>
        <w:t xml:space="preserve">целях </w:t>
      </w:r>
      <w:r w:rsidRPr="007F6AC2">
        <w:rPr>
          <w:rFonts w:eastAsia="Times New Roman"/>
          <w:szCs w:val="28"/>
          <w:lang w:eastAsia="ru-RU"/>
        </w:rPr>
        <w:t>обеспечения проведения мероприятий подпрограммы «Развитие субъектов малого и среднего предпринимательства» муниципальной программы Минераловодского городского округа «Развитие экономики»,</w:t>
      </w:r>
      <w:r w:rsidRPr="007F6AC2">
        <w:rPr>
          <w:rFonts w:eastAsia="Times New Roman"/>
          <w:b/>
          <w:szCs w:val="28"/>
          <w:lang w:eastAsia="ru-RU"/>
        </w:rPr>
        <w:t xml:space="preserve"> </w:t>
      </w:r>
      <w:r w:rsidRPr="007F6AC2">
        <w:rPr>
          <w:rFonts w:eastAsia="Times New Roman"/>
          <w:szCs w:val="28"/>
          <w:lang w:eastAsia="ru-RU"/>
        </w:rPr>
        <w:t>утвержденной постановлением администрации Минераловодского городского округа от 22 декабря 2015 г. № 206,</w:t>
      </w:r>
      <w:r w:rsidRPr="007F6AC2">
        <w:rPr>
          <w:rFonts w:eastAsia="Times New Roman"/>
          <w:b/>
          <w:szCs w:val="28"/>
          <w:lang w:eastAsia="ru-RU"/>
        </w:rPr>
        <w:t xml:space="preserve"> </w:t>
      </w:r>
      <w:r w:rsidRPr="007F6AC2">
        <w:rPr>
          <w:rFonts w:eastAsia="Times New Roman"/>
          <w:szCs w:val="28"/>
          <w:lang w:eastAsia="ru-RU"/>
        </w:rPr>
        <w:t>усиления контроля за рациональным использованием средств бюджета Минераловодского городского округа Ставропольского края, администрация Минераловодского городского округа</w:t>
      </w:r>
    </w:p>
    <w:p w:rsidR="00C40C67" w:rsidRPr="007F6AC2" w:rsidRDefault="00C40C67" w:rsidP="00C40C67">
      <w:pPr>
        <w:suppressAutoHyphens/>
        <w:ind w:firstLine="851"/>
        <w:rPr>
          <w:rFonts w:eastAsia="Times New Roman"/>
          <w:sz w:val="24"/>
          <w:szCs w:val="28"/>
          <w:lang w:eastAsia="ru-RU"/>
        </w:rPr>
      </w:pPr>
    </w:p>
    <w:p w:rsidR="00C40C67" w:rsidRPr="007F6AC2" w:rsidRDefault="00C40C67" w:rsidP="00C40C67">
      <w:pPr>
        <w:suppressAutoHyphens/>
        <w:jc w:val="left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ПОСТАНОВЛЯЕТ:</w:t>
      </w:r>
    </w:p>
    <w:p w:rsidR="00C40C67" w:rsidRPr="007F6AC2" w:rsidRDefault="00C40C67" w:rsidP="00C40C67">
      <w:pPr>
        <w:suppressAutoHyphens/>
        <w:jc w:val="left"/>
        <w:rPr>
          <w:rFonts w:eastAsia="Times New Roman"/>
          <w:sz w:val="24"/>
          <w:szCs w:val="28"/>
          <w:lang w:eastAsia="ru-RU"/>
        </w:rPr>
      </w:pPr>
    </w:p>
    <w:p w:rsidR="00C40C67" w:rsidRPr="007F6AC2" w:rsidRDefault="00C40C67" w:rsidP="00C40C67">
      <w:pPr>
        <w:tabs>
          <w:tab w:val="left" w:pos="709"/>
        </w:tabs>
        <w:suppressAutoHyphens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ab/>
        <w:t xml:space="preserve"> 1. Утвердить прилагаемый Порядок финансирования расходов на проведение мероприятий подпрограммы «Развитие субъектов малого и среднего предпринимательства» муниципальной программы Минераловодского городского округа «Развитие экономики» за счет средств бюджета Минераловодского городского округа Ставропольского края.</w:t>
      </w:r>
    </w:p>
    <w:p w:rsidR="00C40C67" w:rsidRPr="007F6AC2" w:rsidRDefault="00C40C67" w:rsidP="00C40C67">
      <w:pPr>
        <w:tabs>
          <w:tab w:val="left" w:pos="709"/>
        </w:tabs>
        <w:suppressAutoHyphens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ab/>
        <w:t>2. Утвердить прилагаемые нормы расходов на проведение мероприятий подпрограммы «Развитие субъектов малого и среднего предпринимательства» муниципальной программы Минераловодского городского округа «Развитие экономики» за счет средств бюджета Минераловодского городского округа Ставропольского края.</w:t>
      </w:r>
    </w:p>
    <w:p w:rsidR="00C40C67" w:rsidRPr="007F6AC2" w:rsidRDefault="00C40C67" w:rsidP="00C40C67">
      <w:pPr>
        <w:suppressAutoHyphens/>
        <w:ind w:firstLine="720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3. Контроль за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А.А.</w:t>
      </w:r>
    </w:p>
    <w:p w:rsidR="00C40C67" w:rsidRPr="007F6AC2" w:rsidRDefault="00C40C67" w:rsidP="00C40C67">
      <w:pPr>
        <w:suppressAutoHyphens/>
        <w:ind w:firstLine="720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4. Настоящее постановление вступает в силу со дня его подписания.</w:t>
      </w:r>
    </w:p>
    <w:p w:rsidR="00C40C67" w:rsidRDefault="00C40C67" w:rsidP="00C40C67">
      <w:pPr>
        <w:suppressAutoHyphens/>
        <w:rPr>
          <w:rFonts w:eastAsia="Times New Roman"/>
          <w:szCs w:val="28"/>
          <w:lang w:eastAsia="ru-RU"/>
        </w:rPr>
      </w:pPr>
    </w:p>
    <w:p w:rsidR="00C40C67" w:rsidRDefault="00C40C67" w:rsidP="00C40C67">
      <w:pPr>
        <w:suppressAutoHyphens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suppressAutoHyphens/>
        <w:rPr>
          <w:rFonts w:eastAsia="Times New Roman"/>
          <w:sz w:val="24"/>
          <w:szCs w:val="28"/>
          <w:lang w:eastAsia="ru-RU"/>
        </w:rPr>
      </w:pPr>
      <w:bookmarkStart w:id="0" w:name="_GoBack"/>
      <w:bookmarkEnd w:id="0"/>
    </w:p>
    <w:p w:rsidR="00C40C67" w:rsidRPr="007F6AC2" w:rsidRDefault="00C40C67" w:rsidP="00C40C67">
      <w:pPr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Глава Минераловодского</w:t>
      </w:r>
    </w:p>
    <w:p w:rsidR="00C40C67" w:rsidRPr="007F6AC2" w:rsidRDefault="00C40C67" w:rsidP="00C40C67">
      <w:pPr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городского округа                                                                               С.Ю. Перцев</w:t>
      </w:r>
    </w:p>
    <w:p w:rsidR="00C40C67" w:rsidRPr="007F6AC2" w:rsidRDefault="00C40C67" w:rsidP="00C40C67">
      <w:pPr>
        <w:ind w:left="4678"/>
        <w:jc w:val="left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lastRenderedPageBreak/>
        <w:t xml:space="preserve">УТВЕРЖДЕН                                                                              постановлением администрации </w:t>
      </w:r>
    </w:p>
    <w:p w:rsidR="00C40C67" w:rsidRPr="007F6AC2" w:rsidRDefault="00C40C67" w:rsidP="00C40C67">
      <w:pPr>
        <w:ind w:left="4678"/>
        <w:jc w:val="left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Минераловодского городского округа</w:t>
      </w:r>
    </w:p>
    <w:p w:rsidR="00C40C67" w:rsidRPr="007F6AC2" w:rsidRDefault="00C40C67" w:rsidP="00C40C67">
      <w:pPr>
        <w:ind w:left="4678"/>
        <w:jc w:val="left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 xml:space="preserve">от </w:t>
      </w:r>
      <w:proofErr w:type="gramStart"/>
      <w:r w:rsidRPr="007F6AC2">
        <w:rPr>
          <w:rFonts w:eastAsia="Times New Roman"/>
          <w:szCs w:val="28"/>
          <w:lang w:eastAsia="ru-RU"/>
        </w:rPr>
        <w:t xml:space="preserve">«  </w:t>
      </w:r>
      <w:proofErr w:type="gramEnd"/>
      <w:r w:rsidRPr="007F6AC2">
        <w:rPr>
          <w:rFonts w:eastAsia="Times New Roman"/>
          <w:szCs w:val="28"/>
          <w:lang w:eastAsia="ru-RU"/>
        </w:rPr>
        <w:t xml:space="preserve">   » </w:t>
      </w:r>
      <w:r>
        <w:rPr>
          <w:rFonts w:eastAsia="Times New Roman"/>
          <w:szCs w:val="28"/>
          <w:lang w:eastAsia="ru-RU"/>
        </w:rPr>
        <w:t xml:space="preserve">                          </w:t>
      </w:r>
      <w:r w:rsidRPr="007F6AC2">
        <w:rPr>
          <w:rFonts w:eastAsia="Times New Roman"/>
          <w:szCs w:val="28"/>
          <w:lang w:eastAsia="ru-RU"/>
        </w:rPr>
        <w:t>201</w:t>
      </w:r>
      <w:r>
        <w:rPr>
          <w:rFonts w:eastAsia="Times New Roman"/>
          <w:szCs w:val="28"/>
          <w:lang w:eastAsia="ru-RU"/>
        </w:rPr>
        <w:t xml:space="preserve">   </w:t>
      </w:r>
      <w:r w:rsidRPr="007F6AC2">
        <w:rPr>
          <w:rFonts w:eastAsia="Times New Roman"/>
          <w:szCs w:val="28"/>
          <w:lang w:eastAsia="ru-RU"/>
        </w:rPr>
        <w:t xml:space="preserve"> г.   №  </w:t>
      </w:r>
    </w:p>
    <w:p w:rsidR="00C40C67" w:rsidRPr="007F6AC2" w:rsidRDefault="00C40C67" w:rsidP="00C40C67">
      <w:pPr>
        <w:jc w:val="left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jc w:val="center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jc w:val="center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jc w:val="center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jc w:val="center"/>
        <w:rPr>
          <w:rFonts w:eastAsia="Times New Roman"/>
          <w:szCs w:val="30"/>
          <w:lang w:eastAsia="ru-RU"/>
        </w:rPr>
      </w:pPr>
      <w:r w:rsidRPr="007F6AC2">
        <w:rPr>
          <w:rFonts w:eastAsia="Times New Roman"/>
          <w:szCs w:val="30"/>
          <w:lang w:eastAsia="ru-RU"/>
        </w:rPr>
        <w:t>Порядок</w:t>
      </w:r>
    </w:p>
    <w:p w:rsidR="00C40C67" w:rsidRPr="007F6AC2" w:rsidRDefault="00C40C67" w:rsidP="00C40C67">
      <w:pPr>
        <w:jc w:val="center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 xml:space="preserve">финансирования расходов на проведение мероприятий </w:t>
      </w:r>
    </w:p>
    <w:p w:rsidR="00C40C67" w:rsidRPr="007F6AC2" w:rsidRDefault="00C40C67" w:rsidP="00C40C67">
      <w:pPr>
        <w:jc w:val="center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подпрограммы «Развитие субъектов малого и среднего</w:t>
      </w:r>
    </w:p>
    <w:p w:rsidR="00C40C67" w:rsidRPr="007F6AC2" w:rsidRDefault="00C40C67" w:rsidP="00C40C67">
      <w:pPr>
        <w:jc w:val="center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 xml:space="preserve"> предпринимательства» муниципальной программы Минераловодского </w:t>
      </w:r>
    </w:p>
    <w:p w:rsidR="00C40C67" w:rsidRPr="007F6AC2" w:rsidRDefault="00C40C67" w:rsidP="00C40C67">
      <w:pPr>
        <w:jc w:val="center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 xml:space="preserve">городского округа «Развитие экономики» за счет средств бюджета </w:t>
      </w:r>
    </w:p>
    <w:p w:rsidR="00C40C67" w:rsidRPr="007F6AC2" w:rsidRDefault="00C40C67" w:rsidP="00C40C67">
      <w:pPr>
        <w:jc w:val="center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Минераловодского городского округа Ставропольского края</w:t>
      </w:r>
    </w:p>
    <w:p w:rsidR="00C40C67" w:rsidRPr="007F6AC2" w:rsidRDefault="00C40C67" w:rsidP="00C40C67">
      <w:pPr>
        <w:jc w:val="center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jc w:val="center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1. Общее положение</w:t>
      </w:r>
    </w:p>
    <w:p w:rsidR="00C40C67" w:rsidRPr="007F6AC2" w:rsidRDefault="00C40C67" w:rsidP="00C40C67">
      <w:pPr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ind w:firstLine="709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1.1. Настоящий Порядок финансирования мероприятий подпрограммы «Развитие субъектов малого и среднего предпринимательства» муниципальной программы Минераловодского городского округа «Развитие экономики» за счет средств бюджета Минераловодского городского округа Ставропольского края (далее – Порядок, местный бюджет) регламентирует финансовое обеспечение, определяет механизм и условия расходования средств местного бюджета, направляемых на организацию и проведение мероприятий в рамках реализации подпрограммы «Развитие субъектов малого и среднего предпринимательства» муниципальной программы Минераловодского городского округа «Развитие экономики», проводимых на территории Минераловодского городского округа, а также участие делегаций города в международных, всероссийских, межрегиональных, краевых мероприятиях (далее – мероприятия).</w:t>
      </w:r>
    </w:p>
    <w:p w:rsidR="00C40C67" w:rsidRPr="007F6AC2" w:rsidRDefault="00C40C67" w:rsidP="00C40C67">
      <w:pPr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 xml:space="preserve"> </w:t>
      </w:r>
      <w:r w:rsidRPr="007F6AC2">
        <w:rPr>
          <w:rFonts w:eastAsia="Times New Roman"/>
          <w:szCs w:val="28"/>
          <w:lang w:eastAsia="ru-RU"/>
        </w:rPr>
        <w:tab/>
        <w:t>1.2.  Финансирование мероприятий осуществляется в соответствии со сводной бюджетной росписью местного на соответствующий финансовый год в пределах доведенных лимитов бюджетных обязательств, предусмотренных на указанные цели.</w:t>
      </w:r>
    </w:p>
    <w:p w:rsidR="00C40C67" w:rsidRPr="007F6AC2" w:rsidRDefault="00C40C67" w:rsidP="00C40C67">
      <w:pPr>
        <w:ind w:firstLine="708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1.3. Под мероприятиями в настоящем Порядке понимаются:</w:t>
      </w:r>
    </w:p>
    <w:p w:rsidR="00C40C67" w:rsidRPr="007F6AC2" w:rsidRDefault="00C40C67" w:rsidP="00C40C67">
      <w:pPr>
        <w:ind w:firstLine="540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- организация и проведение мероприятий для субъектов малого и среднего предпринимательства Минераловодского городского округа;</w:t>
      </w:r>
    </w:p>
    <w:p w:rsidR="00C40C67" w:rsidRPr="007F6AC2" w:rsidRDefault="00C40C67" w:rsidP="00C40C67">
      <w:pPr>
        <w:autoSpaceDE w:val="0"/>
        <w:autoSpaceDN w:val="0"/>
        <w:adjustRightInd w:val="0"/>
        <w:ind w:firstLine="540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- создание благоприятного бизнес-климата на территории Минераловодского городского округа.</w:t>
      </w:r>
    </w:p>
    <w:p w:rsidR="00C40C67" w:rsidRPr="007F6AC2" w:rsidRDefault="00C40C67" w:rsidP="00C40C67">
      <w:pPr>
        <w:ind w:firstLine="708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 xml:space="preserve">1.4. В настоящем Порядке используются следующие основные понятия: </w:t>
      </w:r>
    </w:p>
    <w:p w:rsidR="00C40C67" w:rsidRPr="007F6AC2" w:rsidRDefault="00C40C67" w:rsidP="00C40C67">
      <w:pPr>
        <w:ind w:firstLine="708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- организаторы мероприятия – юридические лица, по инициативе которых проводится мероприятие и которые осуществляют организационное, финансовое и иное обеспечение подготовки и проведения такого мероприятия;</w:t>
      </w:r>
    </w:p>
    <w:p w:rsidR="00C40C67" w:rsidRPr="007F6AC2" w:rsidRDefault="00C40C67" w:rsidP="00C40C67">
      <w:pPr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lastRenderedPageBreak/>
        <w:t xml:space="preserve"> </w:t>
      </w:r>
      <w:r w:rsidRPr="007F6AC2">
        <w:rPr>
          <w:rFonts w:eastAsia="Times New Roman"/>
          <w:szCs w:val="28"/>
          <w:lang w:eastAsia="ru-RU"/>
        </w:rPr>
        <w:tab/>
        <w:t>- официальные мероприятия – мероприятия, проведение которых предусмотрено календарными планами администрации Минераловодского городского округа.</w:t>
      </w:r>
    </w:p>
    <w:p w:rsidR="00C40C67" w:rsidRPr="007F6AC2" w:rsidRDefault="00C40C67" w:rsidP="00C40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60"/>
        </w:tabs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ab/>
        <w:t>1.5. При организации и проведении мероприятий в установленном порядке утверждаются:</w:t>
      </w:r>
    </w:p>
    <w:p w:rsidR="00C40C67" w:rsidRPr="007F6AC2" w:rsidRDefault="00C40C67" w:rsidP="00C40C67">
      <w:pPr>
        <w:ind w:firstLine="709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- смета расходов, включающая объем расходов и источники финансирования, количественный состав участников мероприятия и обслуживающего персонала;</w:t>
      </w:r>
    </w:p>
    <w:p w:rsidR="00C40C67" w:rsidRPr="007F6AC2" w:rsidRDefault="00C40C67" w:rsidP="00C40C67">
      <w:pPr>
        <w:ind w:firstLine="709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 xml:space="preserve">- утверждается перечень участников мероприятия и обслуживающего персонала. </w:t>
      </w:r>
    </w:p>
    <w:p w:rsidR="00C40C67" w:rsidRPr="007F6AC2" w:rsidRDefault="00C40C67" w:rsidP="00C40C67">
      <w:pPr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ab/>
      </w:r>
    </w:p>
    <w:p w:rsidR="00C40C67" w:rsidRPr="007F6AC2" w:rsidRDefault="00C40C67" w:rsidP="00C40C67">
      <w:pPr>
        <w:ind w:firstLine="708"/>
        <w:jc w:val="center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 xml:space="preserve">2. Финансирование мероприятий, проводимых на территории                   Минераловодского городского округа </w:t>
      </w:r>
    </w:p>
    <w:p w:rsidR="00C40C67" w:rsidRPr="007F6AC2" w:rsidRDefault="00C40C67" w:rsidP="00C40C67">
      <w:pPr>
        <w:ind w:firstLine="708"/>
        <w:jc w:val="center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ind w:firstLine="708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2.1. Финансирование мероприятий, проводимых на территории Минераловодского городского округа и включенных в календарные планы администрации Минераловодского городского округа на основании распорядительных документов администрации Минераловодского городского округа, осуществляется за счет средств местного бюджета, в пределах доведенных лимитов бюджетных обязательств на соответствующий финансовый год по направлениям расходов, предусмотренных настоящим порядком и нормами расходов на проведение мероприятий.</w:t>
      </w:r>
    </w:p>
    <w:p w:rsidR="00C40C67" w:rsidRPr="007F6AC2" w:rsidRDefault="00C40C67" w:rsidP="00C40C67">
      <w:pPr>
        <w:ind w:firstLine="708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2.3. Средства местного бюджета, предусмотренные на финансирование расходов по проведению мероприятий, расходуются по следующим направлениям:</w:t>
      </w:r>
    </w:p>
    <w:p w:rsidR="00C40C67" w:rsidRPr="007F6AC2" w:rsidRDefault="00C40C67" w:rsidP="00C40C67">
      <w:pPr>
        <w:ind w:firstLine="708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- оплата услуг за пользование зданиями, помещениями (места проведения мероприятий);</w:t>
      </w:r>
    </w:p>
    <w:p w:rsidR="00C40C67" w:rsidRPr="007F6AC2" w:rsidRDefault="00C40C67" w:rsidP="00C40C67">
      <w:pPr>
        <w:ind w:firstLine="708"/>
        <w:jc w:val="left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- оплата транспортных услуг;</w:t>
      </w:r>
    </w:p>
    <w:p w:rsidR="00C40C67" w:rsidRPr="007F6AC2" w:rsidRDefault="00C40C67" w:rsidP="00C40C67">
      <w:pPr>
        <w:ind w:firstLine="708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- техническое и медицинское обеспечение мероприятия, в том числе бригадами скорой медицинской помощи;</w:t>
      </w:r>
    </w:p>
    <w:p w:rsidR="00C40C67" w:rsidRPr="007F6AC2" w:rsidRDefault="00C40C67" w:rsidP="00C40C67">
      <w:pPr>
        <w:ind w:firstLine="708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- оплата услуг за использование специализированного оборудования (сценического, светового, звукового, мультимедийного и другого оборудования, необходимого для проведения мероприятия);</w:t>
      </w:r>
    </w:p>
    <w:p w:rsidR="00C40C67" w:rsidRPr="007F6AC2" w:rsidRDefault="00C40C67" w:rsidP="00C40C67">
      <w:pPr>
        <w:ind w:firstLine="708"/>
        <w:jc w:val="left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- оплата услуг по информационно-техническому обеспечению;</w:t>
      </w:r>
    </w:p>
    <w:p w:rsidR="00C40C67" w:rsidRPr="007F6AC2" w:rsidRDefault="00C40C67" w:rsidP="00C40C67">
      <w:pPr>
        <w:ind w:firstLine="708"/>
        <w:jc w:val="left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- оплата проживания участников мероприятия;</w:t>
      </w:r>
    </w:p>
    <w:p w:rsidR="00C40C67" w:rsidRPr="007F6AC2" w:rsidRDefault="00C40C67" w:rsidP="00C40C67">
      <w:pPr>
        <w:ind w:firstLine="708"/>
        <w:jc w:val="left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- оплата работы жюри и обслуживающего персонала;</w:t>
      </w:r>
    </w:p>
    <w:p w:rsidR="00C40C67" w:rsidRPr="007F6AC2" w:rsidRDefault="00C40C67" w:rsidP="00C40C67">
      <w:pPr>
        <w:ind w:firstLine="708"/>
        <w:jc w:val="left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- оплата на обеспечение мер безопасности мероприятий;</w:t>
      </w:r>
    </w:p>
    <w:p w:rsidR="00C40C67" w:rsidRPr="007F6AC2" w:rsidRDefault="00C40C67" w:rsidP="00C40C67">
      <w:pPr>
        <w:ind w:firstLine="708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- награждение участников мероприятий, конкурсантов (цветы, призы, памятные подарки, кубки, медали, дипломы, грамоты, денежные премии и т.д.), если они оговорены в Положении о мероприятии;</w:t>
      </w:r>
    </w:p>
    <w:p w:rsidR="00C40C67" w:rsidRPr="007F6AC2" w:rsidRDefault="00C40C67" w:rsidP="00C40C67">
      <w:pPr>
        <w:ind w:firstLine="708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- расходы на приобретение ценных подарков и цветов для поздравления с профессиональными праздниками участников мероприятия;</w:t>
      </w:r>
    </w:p>
    <w:p w:rsidR="00C40C67" w:rsidRPr="007F6AC2" w:rsidRDefault="00C40C67" w:rsidP="00C40C67">
      <w:pPr>
        <w:ind w:firstLine="708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- оформление залов, сценического пространства;</w:t>
      </w:r>
    </w:p>
    <w:p w:rsidR="00C40C67" w:rsidRPr="007F6AC2" w:rsidRDefault="00C40C67" w:rsidP="00C40C67">
      <w:pPr>
        <w:ind w:firstLine="708"/>
        <w:jc w:val="left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- оплата расходных материалов (канцелярские, хозяйственные товары, горюче-смазочные материалы и другие);</w:t>
      </w:r>
    </w:p>
    <w:p w:rsidR="00C40C67" w:rsidRPr="007F6AC2" w:rsidRDefault="00C40C67" w:rsidP="00C40C67">
      <w:pPr>
        <w:ind w:firstLine="708"/>
        <w:jc w:val="left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lastRenderedPageBreak/>
        <w:t xml:space="preserve">- оплата почтовых, типографских работ, изготовление рекламной продукции, </w:t>
      </w:r>
      <w:proofErr w:type="spellStart"/>
      <w:r w:rsidRPr="007F6AC2">
        <w:rPr>
          <w:rFonts w:eastAsia="Times New Roman"/>
          <w:szCs w:val="28"/>
          <w:lang w:eastAsia="ru-RU"/>
        </w:rPr>
        <w:t>флаерсов</w:t>
      </w:r>
      <w:proofErr w:type="spellEnd"/>
      <w:r w:rsidRPr="007F6AC2">
        <w:rPr>
          <w:rFonts w:eastAsia="Times New Roman"/>
          <w:szCs w:val="28"/>
          <w:lang w:eastAsia="ru-RU"/>
        </w:rPr>
        <w:t>, баннеров, афиш и т.д.);</w:t>
      </w:r>
    </w:p>
    <w:p w:rsidR="00C40C67" w:rsidRPr="007F6AC2" w:rsidRDefault="00C40C67" w:rsidP="00C40C67">
      <w:pPr>
        <w:ind w:firstLine="708"/>
        <w:jc w:val="left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- оплата услуг по организации и проведению мероприятия.</w:t>
      </w:r>
    </w:p>
    <w:p w:rsidR="00C40C67" w:rsidRPr="007F6AC2" w:rsidRDefault="00C40C67" w:rsidP="00C40C67">
      <w:pPr>
        <w:ind w:firstLine="708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 xml:space="preserve">2.4. Оплата услуг по техническому сопровождению музыкального, </w:t>
      </w:r>
      <w:proofErr w:type="gramStart"/>
      <w:r w:rsidRPr="007F6AC2">
        <w:rPr>
          <w:rFonts w:eastAsia="Times New Roman"/>
          <w:szCs w:val="28"/>
          <w:lang w:eastAsia="ru-RU"/>
        </w:rPr>
        <w:t>свето-звукового</w:t>
      </w:r>
      <w:proofErr w:type="gramEnd"/>
      <w:r w:rsidRPr="007F6AC2">
        <w:rPr>
          <w:rFonts w:eastAsia="Times New Roman"/>
          <w:szCs w:val="28"/>
          <w:lang w:eastAsia="ru-RU"/>
        </w:rPr>
        <w:t xml:space="preserve"> и сценического оборудования, автотранспорта, почтовые, типографские, канцелярские и другие расходы производятся по действующим на день проведения мероприятия расценкам или договорным ценам в объемах, обеспечивающих наиболее рациональное проведение мероприятий и использование средств.</w:t>
      </w: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ab/>
        <w:t>2.5. Контроль за целевым расходованием средств местного бюджета осуществляется органами финансового контроля в соответствии с полномочиями, установленными действующим законодательством.</w:t>
      </w: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tabs>
          <w:tab w:val="left" w:pos="567"/>
          <w:tab w:val="left" w:pos="851"/>
          <w:tab w:val="left" w:pos="7371"/>
        </w:tabs>
        <w:ind w:left="5103" w:hanging="425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lastRenderedPageBreak/>
        <w:t xml:space="preserve">УТВЕРЖДЕНЫ </w:t>
      </w:r>
    </w:p>
    <w:p w:rsidR="00C40C67" w:rsidRPr="007F6AC2" w:rsidRDefault="00C40C67" w:rsidP="00C40C67">
      <w:pPr>
        <w:tabs>
          <w:tab w:val="left" w:pos="567"/>
          <w:tab w:val="left" w:pos="851"/>
          <w:tab w:val="left" w:pos="7371"/>
        </w:tabs>
        <w:ind w:left="4678"/>
        <w:jc w:val="left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 xml:space="preserve">постановлением администрации </w:t>
      </w:r>
    </w:p>
    <w:p w:rsidR="00C40C67" w:rsidRPr="007F6AC2" w:rsidRDefault="00C40C67" w:rsidP="00C40C67">
      <w:pPr>
        <w:tabs>
          <w:tab w:val="left" w:pos="567"/>
          <w:tab w:val="left" w:pos="851"/>
          <w:tab w:val="left" w:pos="7371"/>
        </w:tabs>
        <w:ind w:left="4678"/>
        <w:jc w:val="left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Минераловодского городского округа</w:t>
      </w:r>
    </w:p>
    <w:p w:rsidR="00C40C67" w:rsidRPr="007F6AC2" w:rsidRDefault="00C40C67" w:rsidP="00C40C67">
      <w:pPr>
        <w:tabs>
          <w:tab w:val="left" w:pos="567"/>
          <w:tab w:val="left" w:pos="851"/>
          <w:tab w:val="left" w:pos="7371"/>
        </w:tabs>
        <w:ind w:firstLine="4678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 xml:space="preserve">от </w:t>
      </w:r>
      <w:proofErr w:type="gramStart"/>
      <w:r w:rsidRPr="007F6AC2">
        <w:rPr>
          <w:rFonts w:eastAsia="Times New Roman"/>
          <w:szCs w:val="28"/>
          <w:lang w:eastAsia="ru-RU"/>
        </w:rPr>
        <w:t xml:space="preserve">«  </w:t>
      </w:r>
      <w:proofErr w:type="gramEnd"/>
      <w:r w:rsidRPr="007F6AC2">
        <w:rPr>
          <w:rFonts w:eastAsia="Times New Roman"/>
          <w:szCs w:val="28"/>
          <w:lang w:eastAsia="ru-RU"/>
        </w:rPr>
        <w:t xml:space="preserve">    » </w:t>
      </w:r>
      <w:r>
        <w:rPr>
          <w:rFonts w:eastAsia="Times New Roman"/>
          <w:szCs w:val="28"/>
          <w:lang w:eastAsia="ru-RU"/>
        </w:rPr>
        <w:t xml:space="preserve">                         </w:t>
      </w:r>
      <w:r w:rsidRPr="007F6AC2">
        <w:rPr>
          <w:rFonts w:eastAsia="Times New Roman"/>
          <w:szCs w:val="28"/>
          <w:lang w:eastAsia="ru-RU"/>
        </w:rPr>
        <w:t>201</w:t>
      </w:r>
      <w:r>
        <w:rPr>
          <w:rFonts w:eastAsia="Times New Roman"/>
          <w:szCs w:val="28"/>
          <w:lang w:eastAsia="ru-RU"/>
        </w:rPr>
        <w:t xml:space="preserve">    </w:t>
      </w:r>
      <w:r w:rsidRPr="007F6AC2">
        <w:rPr>
          <w:rFonts w:eastAsia="Times New Roman"/>
          <w:szCs w:val="28"/>
          <w:lang w:eastAsia="ru-RU"/>
        </w:rPr>
        <w:t xml:space="preserve">г.  №  </w:t>
      </w:r>
    </w:p>
    <w:p w:rsidR="00C40C67" w:rsidRPr="007F6AC2" w:rsidRDefault="00C40C67" w:rsidP="00C40C67">
      <w:pPr>
        <w:tabs>
          <w:tab w:val="left" w:pos="567"/>
          <w:tab w:val="left" w:pos="851"/>
          <w:tab w:val="left" w:pos="7371"/>
        </w:tabs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tabs>
          <w:tab w:val="left" w:pos="567"/>
          <w:tab w:val="left" w:pos="851"/>
          <w:tab w:val="left" w:pos="7371"/>
        </w:tabs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tabs>
          <w:tab w:val="left" w:pos="567"/>
          <w:tab w:val="left" w:pos="851"/>
          <w:tab w:val="left" w:pos="7371"/>
        </w:tabs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jc w:val="center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Нормы</w:t>
      </w:r>
    </w:p>
    <w:p w:rsidR="00C40C67" w:rsidRPr="007F6AC2" w:rsidRDefault="00C40C67" w:rsidP="00C40C67">
      <w:pPr>
        <w:jc w:val="center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 xml:space="preserve">расходов на проведение мероприятий подпрограммы «Развитие субъектов малого и среднего предпринимательства» муниципальной программы </w:t>
      </w:r>
    </w:p>
    <w:p w:rsidR="00C40C67" w:rsidRPr="007F6AC2" w:rsidRDefault="00C40C67" w:rsidP="00C40C67">
      <w:pPr>
        <w:jc w:val="center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Минераловодского городского округа «Развитие экономики» за счет средств бюджета Минераловодского городского округа Ставропольского края</w:t>
      </w:r>
    </w:p>
    <w:p w:rsidR="00C40C67" w:rsidRPr="007F6AC2" w:rsidRDefault="00C40C67" w:rsidP="00C40C67">
      <w:pPr>
        <w:jc w:val="center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tabs>
          <w:tab w:val="left" w:pos="567"/>
          <w:tab w:val="left" w:pos="851"/>
          <w:tab w:val="left" w:pos="9356"/>
        </w:tabs>
        <w:ind w:firstLine="567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 xml:space="preserve">1.  Нормы расходов на оплату услуг за пользование зданиями, помещениями, спортивными сооружениями на время проведения мероприятия </w:t>
      </w:r>
    </w:p>
    <w:p w:rsidR="00C40C67" w:rsidRPr="007F6AC2" w:rsidRDefault="00C40C67" w:rsidP="00C40C67">
      <w:pPr>
        <w:tabs>
          <w:tab w:val="left" w:pos="567"/>
          <w:tab w:val="left" w:pos="851"/>
          <w:tab w:val="left" w:pos="9356"/>
        </w:tabs>
        <w:ind w:firstLine="567"/>
        <w:jc w:val="left"/>
        <w:rPr>
          <w:rFonts w:eastAsia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04"/>
        <w:gridCol w:w="3166"/>
      </w:tblGrid>
      <w:tr w:rsidR="00C40C67" w:rsidRPr="007F6AC2" w:rsidTr="00DA789C">
        <w:tc>
          <w:tcPr>
            <w:tcW w:w="567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586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Уровень мероприятий</w:t>
            </w:r>
          </w:p>
        </w:tc>
        <w:tc>
          <w:tcPr>
            <w:tcW w:w="3203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 xml:space="preserve">Стоимость аренды в час     </w:t>
            </w:r>
          </w:p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C40C67" w:rsidRPr="007F6AC2" w:rsidTr="00DA789C">
        <w:tc>
          <w:tcPr>
            <w:tcW w:w="567" w:type="dxa"/>
          </w:tcPr>
          <w:p w:rsidR="00C40C67" w:rsidRPr="007F6AC2" w:rsidRDefault="00C40C67" w:rsidP="00C40C67">
            <w:pPr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9356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86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Концертные залы</w:t>
            </w:r>
          </w:p>
        </w:tc>
        <w:tc>
          <w:tcPr>
            <w:tcW w:w="3203" w:type="dxa"/>
          </w:tcPr>
          <w:p w:rsidR="00C40C67" w:rsidRPr="007F6AC2" w:rsidRDefault="00C40C67" w:rsidP="00DA78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до 2000</w:t>
            </w:r>
          </w:p>
        </w:tc>
      </w:tr>
      <w:tr w:rsidR="00C40C67" w:rsidRPr="007F6AC2" w:rsidTr="00DA789C">
        <w:tc>
          <w:tcPr>
            <w:tcW w:w="567" w:type="dxa"/>
          </w:tcPr>
          <w:p w:rsidR="00C40C67" w:rsidRPr="007F6AC2" w:rsidRDefault="00C40C67" w:rsidP="00C40C67">
            <w:pPr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9356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86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Крытое помещение</w:t>
            </w:r>
          </w:p>
        </w:tc>
        <w:tc>
          <w:tcPr>
            <w:tcW w:w="3203" w:type="dxa"/>
          </w:tcPr>
          <w:p w:rsidR="00C40C67" w:rsidRPr="007F6AC2" w:rsidRDefault="00C40C67" w:rsidP="00DA78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до 500</w:t>
            </w:r>
          </w:p>
        </w:tc>
      </w:tr>
    </w:tbl>
    <w:p w:rsidR="00C40C67" w:rsidRPr="007F6AC2" w:rsidRDefault="00C40C67" w:rsidP="00C40C67">
      <w:pPr>
        <w:tabs>
          <w:tab w:val="left" w:pos="567"/>
          <w:tab w:val="left" w:pos="851"/>
          <w:tab w:val="left" w:pos="9356"/>
        </w:tabs>
        <w:ind w:firstLine="567"/>
        <w:jc w:val="left"/>
        <w:rPr>
          <w:rFonts w:eastAsia="Times New Roman"/>
          <w:sz w:val="16"/>
          <w:szCs w:val="16"/>
          <w:lang w:eastAsia="ru-RU"/>
        </w:rPr>
      </w:pPr>
    </w:p>
    <w:p w:rsidR="00C40C67" w:rsidRPr="007F6AC2" w:rsidRDefault="00C40C67" w:rsidP="00C40C67">
      <w:pPr>
        <w:tabs>
          <w:tab w:val="left" w:pos="567"/>
          <w:tab w:val="left" w:pos="851"/>
          <w:tab w:val="left" w:pos="9356"/>
        </w:tabs>
        <w:ind w:firstLine="567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Примечание: по фактически сложившимся расценкам на день проведения мероприятия, но не более установленных норм</w:t>
      </w:r>
    </w:p>
    <w:p w:rsidR="00C40C67" w:rsidRPr="007F6AC2" w:rsidRDefault="00C40C67" w:rsidP="00C40C67">
      <w:pPr>
        <w:tabs>
          <w:tab w:val="left" w:pos="567"/>
          <w:tab w:val="left" w:pos="851"/>
          <w:tab w:val="left" w:pos="9356"/>
        </w:tabs>
        <w:ind w:firstLine="567"/>
        <w:jc w:val="left"/>
        <w:rPr>
          <w:rFonts w:eastAsia="Times New Roman"/>
          <w:sz w:val="18"/>
          <w:szCs w:val="18"/>
          <w:lang w:eastAsia="ru-RU"/>
        </w:rPr>
      </w:pPr>
    </w:p>
    <w:p w:rsidR="00C40C67" w:rsidRPr="007F6AC2" w:rsidRDefault="00C40C67" w:rsidP="00C40C67">
      <w:pPr>
        <w:tabs>
          <w:tab w:val="left" w:pos="567"/>
          <w:tab w:val="left" w:pos="851"/>
          <w:tab w:val="left" w:pos="9356"/>
        </w:tabs>
        <w:ind w:firstLine="567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2. Нормы расходов на оплату услуг за пользование технологическим оборудованием при проведении мероприятия</w:t>
      </w:r>
    </w:p>
    <w:p w:rsidR="00C40C67" w:rsidRPr="007F6AC2" w:rsidRDefault="00C40C67" w:rsidP="00C40C67">
      <w:pPr>
        <w:tabs>
          <w:tab w:val="left" w:pos="567"/>
          <w:tab w:val="left" w:pos="851"/>
          <w:tab w:val="left" w:pos="9356"/>
        </w:tabs>
        <w:ind w:firstLine="567"/>
        <w:jc w:val="left"/>
        <w:rPr>
          <w:rFonts w:eastAsia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031"/>
        <w:gridCol w:w="3639"/>
      </w:tblGrid>
      <w:tr w:rsidR="00C40C67" w:rsidRPr="007F6AC2" w:rsidTr="00DA789C">
        <w:tc>
          <w:tcPr>
            <w:tcW w:w="567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Уровень мероприятий</w:t>
            </w:r>
          </w:p>
        </w:tc>
        <w:tc>
          <w:tcPr>
            <w:tcW w:w="3686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Стоимость аренды в час</w:t>
            </w:r>
          </w:p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за 1 ед. оборудования (руб.)</w:t>
            </w:r>
          </w:p>
        </w:tc>
      </w:tr>
      <w:tr w:rsidR="00C40C67" w:rsidRPr="007F6AC2" w:rsidTr="00DA789C">
        <w:tc>
          <w:tcPr>
            <w:tcW w:w="567" w:type="dxa"/>
          </w:tcPr>
          <w:p w:rsidR="00C40C67" w:rsidRPr="007F6AC2" w:rsidRDefault="00C40C67" w:rsidP="00C40C67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  <w:tab w:val="left" w:pos="9356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Звуковое оборудование</w:t>
            </w:r>
          </w:p>
        </w:tc>
        <w:tc>
          <w:tcPr>
            <w:tcW w:w="3686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до 3000</w:t>
            </w:r>
          </w:p>
        </w:tc>
      </w:tr>
      <w:tr w:rsidR="00C40C67" w:rsidRPr="007F6AC2" w:rsidTr="00DA789C">
        <w:tc>
          <w:tcPr>
            <w:tcW w:w="567" w:type="dxa"/>
          </w:tcPr>
          <w:p w:rsidR="00C40C67" w:rsidRPr="007F6AC2" w:rsidRDefault="00C40C67" w:rsidP="00C40C67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  <w:tab w:val="left" w:pos="9356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Световое оборудование</w:t>
            </w:r>
          </w:p>
        </w:tc>
        <w:tc>
          <w:tcPr>
            <w:tcW w:w="3686" w:type="dxa"/>
          </w:tcPr>
          <w:p w:rsidR="00C40C67" w:rsidRPr="007F6AC2" w:rsidRDefault="00C40C67" w:rsidP="00DA78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до 3000</w:t>
            </w:r>
          </w:p>
        </w:tc>
      </w:tr>
      <w:tr w:rsidR="00C40C67" w:rsidRPr="007F6AC2" w:rsidTr="00DA789C">
        <w:tc>
          <w:tcPr>
            <w:tcW w:w="567" w:type="dxa"/>
          </w:tcPr>
          <w:p w:rsidR="00C40C67" w:rsidRPr="007F6AC2" w:rsidRDefault="00C40C67" w:rsidP="00C40C67">
            <w:pPr>
              <w:numPr>
                <w:ilvl w:val="0"/>
                <w:numId w:val="2"/>
              </w:numPr>
              <w:tabs>
                <w:tab w:val="left" w:pos="567"/>
                <w:tab w:val="left" w:pos="851"/>
                <w:tab w:val="left" w:pos="9356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Мультимедийное оборудование</w:t>
            </w:r>
          </w:p>
        </w:tc>
        <w:tc>
          <w:tcPr>
            <w:tcW w:w="3686" w:type="dxa"/>
          </w:tcPr>
          <w:p w:rsidR="00C40C67" w:rsidRPr="007F6AC2" w:rsidRDefault="00C40C67" w:rsidP="00DA78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до 3000</w:t>
            </w:r>
          </w:p>
        </w:tc>
      </w:tr>
    </w:tbl>
    <w:p w:rsidR="00C40C67" w:rsidRPr="007F6AC2" w:rsidRDefault="00C40C67" w:rsidP="00C40C67">
      <w:pPr>
        <w:tabs>
          <w:tab w:val="left" w:pos="567"/>
          <w:tab w:val="left" w:pos="851"/>
          <w:tab w:val="left" w:pos="9356"/>
        </w:tabs>
        <w:ind w:firstLine="567"/>
        <w:jc w:val="left"/>
        <w:rPr>
          <w:rFonts w:eastAsia="Times New Roman"/>
          <w:sz w:val="16"/>
          <w:szCs w:val="16"/>
          <w:lang w:eastAsia="ru-RU"/>
        </w:rPr>
      </w:pPr>
    </w:p>
    <w:p w:rsidR="00C40C67" w:rsidRPr="007F6AC2" w:rsidRDefault="00C40C67" w:rsidP="00C40C67">
      <w:pPr>
        <w:tabs>
          <w:tab w:val="left" w:pos="567"/>
          <w:tab w:val="left" w:pos="851"/>
          <w:tab w:val="left" w:pos="9356"/>
        </w:tabs>
        <w:ind w:firstLine="567"/>
        <w:rPr>
          <w:rFonts w:eastAsia="Times New Roman"/>
          <w:szCs w:val="28"/>
          <w:lang w:eastAsia="ru-RU"/>
        </w:rPr>
      </w:pPr>
      <w:r w:rsidRPr="007F6AC2">
        <w:rPr>
          <w:rFonts w:eastAsia="Times New Roman"/>
          <w:szCs w:val="28"/>
          <w:lang w:eastAsia="ru-RU"/>
        </w:rPr>
        <w:t>Примечание: по фактически сложившимся расценкам на день проведения мероприятия, но не более установленных норм</w:t>
      </w:r>
    </w:p>
    <w:p w:rsidR="00C40C67" w:rsidRPr="007F6AC2" w:rsidRDefault="00C40C67" w:rsidP="00C40C67">
      <w:pPr>
        <w:tabs>
          <w:tab w:val="left" w:pos="567"/>
          <w:tab w:val="left" w:pos="851"/>
          <w:tab w:val="left" w:pos="9356"/>
        </w:tabs>
        <w:ind w:firstLine="567"/>
        <w:jc w:val="left"/>
        <w:rPr>
          <w:rFonts w:eastAsia="Times New Roman"/>
          <w:sz w:val="16"/>
          <w:szCs w:val="16"/>
          <w:lang w:eastAsia="ru-RU"/>
        </w:rPr>
      </w:pPr>
    </w:p>
    <w:p w:rsidR="00C40C67" w:rsidRPr="007F6AC2" w:rsidRDefault="00C40C67" w:rsidP="00C40C67">
      <w:pPr>
        <w:tabs>
          <w:tab w:val="left" w:pos="567"/>
          <w:tab w:val="left" w:pos="851"/>
          <w:tab w:val="left" w:pos="9356"/>
        </w:tabs>
        <w:ind w:firstLine="567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</w:t>
      </w:r>
      <w:r w:rsidRPr="007F6AC2">
        <w:rPr>
          <w:rFonts w:eastAsia="Times New Roman"/>
          <w:szCs w:val="28"/>
          <w:lang w:eastAsia="ru-RU"/>
        </w:rPr>
        <w:t>Нормы расходов на обеспечение автотранспортом участников мероприятий</w:t>
      </w:r>
    </w:p>
    <w:p w:rsidR="00C40C67" w:rsidRPr="007F6AC2" w:rsidRDefault="00C40C67" w:rsidP="00C40C67">
      <w:pPr>
        <w:tabs>
          <w:tab w:val="left" w:pos="567"/>
          <w:tab w:val="left" w:pos="851"/>
          <w:tab w:val="left" w:pos="9356"/>
        </w:tabs>
        <w:ind w:left="360"/>
        <w:rPr>
          <w:rFonts w:eastAsia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2976"/>
        <w:gridCol w:w="1985"/>
      </w:tblGrid>
      <w:tr w:rsidR="00C40C67" w:rsidRPr="007F6AC2" w:rsidTr="00DA789C">
        <w:tc>
          <w:tcPr>
            <w:tcW w:w="567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27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 xml:space="preserve">Уровень </w:t>
            </w:r>
          </w:p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1701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 xml:space="preserve">Вид </w:t>
            </w:r>
          </w:p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транспорта</w:t>
            </w:r>
          </w:p>
        </w:tc>
        <w:tc>
          <w:tcPr>
            <w:tcW w:w="2976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Место</w:t>
            </w:r>
          </w:p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1985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Стоимость в час (руб.)</w:t>
            </w:r>
          </w:p>
        </w:tc>
      </w:tr>
      <w:tr w:rsidR="00C40C67" w:rsidRPr="007F6AC2" w:rsidTr="00DA789C">
        <w:tc>
          <w:tcPr>
            <w:tcW w:w="567" w:type="dxa"/>
          </w:tcPr>
          <w:p w:rsidR="00C40C67" w:rsidRPr="007F6AC2" w:rsidRDefault="00C40C67" w:rsidP="00C40C67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  <w:tab w:val="left" w:pos="9356"/>
              </w:tabs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ind w:right="85"/>
              <w:rPr>
                <w:rFonts w:eastAsia="Times New Roman"/>
                <w:sz w:val="24"/>
                <w:szCs w:val="24"/>
                <w:lang w:eastAsia="ru-RU"/>
              </w:rPr>
            </w:pPr>
            <w:r w:rsidRPr="007F6AC2">
              <w:rPr>
                <w:rFonts w:eastAsia="Times New Roman"/>
                <w:sz w:val="24"/>
                <w:szCs w:val="24"/>
                <w:lang w:eastAsia="ru-RU"/>
              </w:rPr>
              <w:t>Муниципальный,</w:t>
            </w:r>
          </w:p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ind w:right="85"/>
              <w:rPr>
                <w:rFonts w:eastAsia="Times New Roman"/>
                <w:sz w:val="24"/>
                <w:szCs w:val="24"/>
                <w:lang w:eastAsia="ru-RU"/>
              </w:rPr>
            </w:pPr>
            <w:r w:rsidRPr="007F6AC2">
              <w:rPr>
                <w:rFonts w:eastAsia="Times New Roman"/>
                <w:sz w:val="24"/>
                <w:szCs w:val="24"/>
                <w:lang w:eastAsia="ru-RU"/>
              </w:rPr>
              <w:t>Региональный,</w:t>
            </w:r>
          </w:p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ind w:right="85"/>
              <w:rPr>
                <w:rFonts w:eastAsia="Times New Roman"/>
                <w:sz w:val="24"/>
                <w:szCs w:val="24"/>
                <w:lang w:eastAsia="ru-RU"/>
              </w:rPr>
            </w:pPr>
            <w:r w:rsidRPr="007F6AC2">
              <w:rPr>
                <w:rFonts w:eastAsia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ind w:right="85"/>
              <w:rPr>
                <w:rFonts w:eastAsia="Times New Roman"/>
                <w:sz w:val="24"/>
                <w:szCs w:val="24"/>
                <w:lang w:eastAsia="ru-RU"/>
              </w:rPr>
            </w:pPr>
            <w:r w:rsidRPr="007F6AC2">
              <w:rPr>
                <w:rFonts w:eastAsia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01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ind w:right="85"/>
              <w:rPr>
                <w:rFonts w:eastAsia="Times New Roman"/>
                <w:sz w:val="24"/>
                <w:szCs w:val="24"/>
                <w:lang w:eastAsia="ru-RU"/>
              </w:rPr>
            </w:pPr>
            <w:r w:rsidRPr="007F6AC2">
              <w:rPr>
                <w:rFonts w:eastAsia="Times New Roman"/>
                <w:sz w:val="24"/>
                <w:szCs w:val="24"/>
                <w:lang w:eastAsia="ru-RU"/>
              </w:rPr>
              <w:t>Автобус,</w:t>
            </w:r>
          </w:p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ind w:right="85"/>
              <w:rPr>
                <w:rFonts w:eastAsia="Times New Roman"/>
                <w:sz w:val="24"/>
                <w:szCs w:val="24"/>
                <w:lang w:eastAsia="ru-RU"/>
              </w:rPr>
            </w:pPr>
            <w:r w:rsidRPr="007F6AC2">
              <w:rPr>
                <w:rFonts w:eastAsia="Times New Roman"/>
                <w:sz w:val="24"/>
                <w:szCs w:val="24"/>
                <w:lang w:eastAsia="ru-RU"/>
              </w:rPr>
              <w:t>микроавтобус,</w:t>
            </w:r>
          </w:p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ind w:right="85"/>
              <w:rPr>
                <w:rFonts w:eastAsia="Times New Roman"/>
                <w:sz w:val="24"/>
                <w:szCs w:val="24"/>
                <w:lang w:eastAsia="ru-RU"/>
              </w:rPr>
            </w:pPr>
            <w:r w:rsidRPr="007F6AC2">
              <w:rPr>
                <w:rFonts w:eastAsia="Times New Roman"/>
                <w:sz w:val="24"/>
                <w:szCs w:val="24"/>
                <w:lang w:eastAsia="ru-RU"/>
              </w:rPr>
              <w:t xml:space="preserve">грузовой </w:t>
            </w:r>
          </w:p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ind w:right="85"/>
              <w:rPr>
                <w:rFonts w:eastAsia="Times New Roman"/>
                <w:sz w:val="24"/>
                <w:szCs w:val="24"/>
                <w:lang w:eastAsia="ru-RU"/>
              </w:rPr>
            </w:pPr>
            <w:r w:rsidRPr="007F6AC2">
              <w:rPr>
                <w:rFonts w:eastAsia="Times New Roman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2976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6AC2">
              <w:rPr>
                <w:rFonts w:eastAsia="Times New Roman"/>
                <w:sz w:val="24"/>
                <w:szCs w:val="24"/>
                <w:lang w:eastAsia="ru-RU"/>
              </w:rPr>
              <w:t>Минераловодский городской округ,</w:t>
            </w:r>
          </w:p>
          <w:p w:rsidR="00C40C67" w:rsidRPr="007F6AC2" w:rsidRDefault="00C40C67" w:rsidP="00DA789C">
            <w:pPr>
              <w:tabs>
                <w:tab w:val="left" w:pos="-101"/>
                <w:tab w:val="left" w:pos="2450"/>
                <w:tab w:val="left" w:pos="9356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6AC2">
              <w:rPr>
                <w:rFonts w:eastAsia="Times New Roman"/>
                <w:sz w:val="24"/>
                <w:szCs w:val="24"/>
                <w:lang w:eastAsia="ru-RU"/>
              </w:rPr>
              <w:t>Кавказские Минеральные Воды,</w:t>
            </w:r>
          </w:p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6AC2">
              <w:rPr>
                <w:rFonts w:eastAsia="Times New Roman"/>
                <w:sz w:val="24"/>
                <w:szCs w:val="24"/>
                <w:lang w:eastAsia="ru-RU"/>
              </w:rPr>
              <w:t>г. Ставрополь</w:t>
            </w:r>
          </w:p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6AC2">
              <w:rPr>
                <w:rFonts w:eastAsia="Times New Roman"/>
                <w:sz w:val="24"/>
                <w:szCs w:val="24"/>
                <w:lang w:eastAsia="ru-RU"/>
              </w:rPr>
              <w:t>Ставропольский край,</w:t>
            </w:r>
          </w:p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6AC2">
              <w:rPr>
                <w:rFonts w:eastAsia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985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F6AC2">
              <w:rPr>
                <w:rFonts w:eastAsia="Times New Roman"/>
                <w:sz w:val="24"/>
                <w:szCs w:val="24"/>
                <w:lang w:eastAsia="ru-RU"/>
              </w:rPr>
              <w:t>по фактически сложившимся расценкам на день проведения мероприятия</w:t>
            </w:r>
          </w:p>
        </w:tc>
      </w:tr>
    </w:tbl>
    <w:p w:rsidR="00C40C67" w:rsidRPr="007F6AC2" w:rsidRDefault="00C40C67" w:rsidP="00C40C67">
      <w:pPr>
        <w:tabs>
          <w:tab w:val="left" w:pos="567"/>
          <w:tab w:val="left" w:pos="851"/>
          <w:tab w:val="left" w:pos="9356"/>
        </w:tabs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4. </w:t>
      </w:r>
      <w:r w:rsidRPr="007F6AC2">
        <w:rPr>
          <w:rFonts w:eastAsia="Times New Roman"/>
          <w:szCs w:val="28"/>
          <w:lang w:eastAsia="ru-RU"/>
        </w:rPr>
        <w:t>Нормы расходов на приобретение ценных подарков, памятных призов, сувениров, денежных премий для награждения победителей, призеров, конкурсов</w:t>
      </w:r>
    </w:p>
    <w:p w:rsidR="00C40C67" w:rsidRPr="007F6AC2" w:rsidRDefault="00C40C67" w:rsidP="00C40C67">
      <w:pPr>
        <w:tabs>
          <w:tab w:val="left" w:pos="567"/>
          <w:tab w:val="left" w:pos="851"/>
          <w:tab w:val="left" w:pos="9356"/>
        </w:tabs>
        <w:ind w:left="567"/>
        <w:rPr>
          <w:rFonts w:eastAsia="Times New Roman"/>
          <w:sz w:val="20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249"/>
        <w:gridCol w:w="2867"/>
        <w:gridCol w:w="2426"/>
      </w:tblGrid>
      <w:tr w:rsidR="00C40C67" w:rsidRPr="007F6AC2" w:rsidTr="00DA789C">
        <w:tc>
          <w:tcPr>
            <w:tcW w:w="699" w:type="dxa"/>
            <w:vMerge w:val="restart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287" w:type="dxa"/>
            <w:vMerge w:val="restart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Уровень мероприятий</w:t>
            </w:r>
          </w:p>
        </w:tc>
        <w:tc>
          <w:tcPr>
            <w:tcW w:w="5370" w:type="dxa"/>
            <w:gridSpan w:val="2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Стоимость памятных призов</w:t>
            </w:r>
          </w:p>
        </w:tc>
      </w:tr>
      <w:tr w:rsidR="00C40C67" w:rsidRPr="007F6AC2" w:rsidTr="00DA789C">
        <w:tc>
          <w:tcPr>
            <w:tcW w:w="699" w:type="dxa"/>
            <w:vMerge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287" w:type="dxa"/>
            <w:vMerge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01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Коллективные</w:t>
            </w:r>
          </w:p>
        </w:tc>
        <w:tc>
          <w:tcPr>
            <w:tcW w:w="2469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Личные</w:t>
            </w:r>
          </w:p>
        </w:tc>
      </w:tr>
      <w:tr w:rsidR="00C40C67" w:rsidRPr="007F6AC2" w:rsidTr="00DA789C">
        <w:trPr>
          <w:trHeight w:val="308"/>
        </w:trPr>
        <w:tc>
          <w:tcPr>
            <w:tcW w:w="699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87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2901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до 8000</w:t>
            </w:r>
          </w:p>
        </w:tc>
        <w:tc>
          <w:tcPr>
            <w:tcW w:w="2469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до 5000</w:t>
            </w:r>
          </w:p>
        </w:tc>
      </w:tr>
      <w:tr w:rsidR="00C40C67" w:rsidRPr="007F6AC2" w:rsidTr="00DA789C">
        <w:trPr>
          <w:trHeight w:val="269"/>
        </w:trPr>
        <w:tc>
          <w:tcPr>
            <w:tcW w:w="699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87" w:type="dxa"/>
          </w:tcPr>
          <w:p w:rsidR="00C40C67" w:rsidRPr="007F6AC2" w:rsidRDefault="00C40C67" w:rsidP="00DA789C">
            <w:pPr>
              <w:tabs>
                <w:tab w:val="left" w:pos="567"/>
                <w:tab w:val="left" w:pos="851"/>
                <w:tab w:val="left" w:pos="9356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Краевые</w:t>
            </w:r>
          </w:p>
        </w:tc>
        <w:tc>
          <w:tcPr>
            <w:tcW w:w="2901" w:type="dxa"/>
          </w:tcPr>
          <w:p w:rsidR="00C40C67" w:rsidRPr="007F6AC2" w:rsidRDefault="00C40C67" w:rsidP="00DA78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до 10000</w:t>
            </w:r>
          </w:p>
        </w:tc>
        <w:tc>
          <w:tcPr>
            <w:tcW w:w="2469" w:type="dxa"/>
          </w:tcPr>
          <w:p w:rsidR="00C40C67" w:rsidRPr="007F6AC2" w:rsidRDefault="00C40C67" w:rsidP="00DA78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до 7000</w:t>
            </w:r>
          </w:p>
        </w:tc>
      </w:tr>
    </w:tbl>
    <w:p w:rsidR="00C40C67" w:rsidRPr="007F6AC2" w:rsidRDefault="00C40C67" w:rsidP="00C40C67">
      <w:pPr>
        <w:shd w:val="clear" w:color="auto" w:fill="FFFFFF"/>
        <w:spacing w:line="322" w:lineRule="exact"/>
        <w:rPr>
          <w:rFonts w:eastAsia="Times New Roman"/>
          <w:color w:val="000000"/>
          <w:spacing w:val="-2"/>
          <w:sz w:val="2"/>
          <w:szCs w:val="2"/>
          <w:lang w:eastAsia="ru-RU"/>
        </w:rPr>
      </w:pPr>
    </w:p>
    <w:p w:rsidR="00C40C67" w:rsidRPr="007F6AC2" w:rsidRDefault="00C40C67" w:rsidP="00C40C67">
      <w:pPr>
        <w:shd w:val="clear" w:color="auto" w:fill="FFFFFF"/>
        <w:ind w:firstLine="720"/>
        <w:rPr>
          <w:rFonts w:eastAsia="Times New Roman"/>
          <w:spacing w:val="6"/>
          <w:szCs w:val="28"/>
          <w:lang w:eastAsia="ru-RU"/>
        </w:rPr>
      </w:pPr>
      <w:r w:rsidRPr="007F6AC2">
        <w:rPr>
          <w:rFonts w:eastAsia="Times New Roman"/>
          <w:spacing w:val="6"/>
          <w:szCs w:val="28"/>
          <w:lang w:eastAsia="ru-RU"/>
        </w:rPr>
        <w:t>5. Нормы расходов на материально-техническое обеспечение при проведении мероприятий</w:t>
      </w:r>
    </w:p>
    <w:p w:rsidR="00C40C67" w:rsidRPr="007F6AC2" w:rsidRDefault="00C40C67" w:rsidP="00C40C67">
      <w:pPr>
        <w:shd w:val="clear" w:color="auto" w:fill="FFFFFF"/>
        <w:rPr>
          <w:rFonts w:eastAsia="Times New Roman"/>
          <w:spacing w:val="6"/>
          <w:sz w:val="16"/>
          <w:szCs w:val="16"/>
          <w:lang w:eastAsia="ru-RU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308"/>
        <w:gridCol w:w="3224"/>
      </w:tblGrid>
      <w:tr w:rsidR="00C40C67" w:rsidRPr="007F6AC2" w:rsidTr="00DA789C">
        <w:trPr>
          <w:trHeight w:val="654"/>
        </w:trPr>
        <w:tc>
          <w:tcPr>
            <w:tcW w:w="707" w:type="dxa"/>
          </w:tcPr>
          <w:p w:rsidR="00C40C67" w:rsidRPr="007F6AC2" w:rsidRDefault="00C40C67" w:rsidP="00DA789C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  <w:p w:rsidR="00C40C67" w:rsidRPr="007F6AC2" w:rsidRDefault="00C40C67" w:rsidP="00DA789C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387" w:type="dxa"/>
          </w:tcPr>
          <w:p w:rsidR="00C40C67" w:rsidRPr="007F6AC2" w:rsidRDefault="00C40C67" w:rsidP="00DA789C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3260" w:type="dxa"/>
          </w:tcPr>
          <w:p w:rsidR="00C40C67" w:rsidRPr="007F6AC2" w:rsidRDefault="00C40C67" w:rsidP="00DA789C">
            <w:pPr>
              <w:spacing w:line="322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 xml:space="preserve">Норма расходов </w:t>
            </w:r>
          </w:p>
          <w:p w:rsidR="00C40C67" w:rsidRPr="007F6AC2" w:rsidRDefault="00C40C67" w:rsidP="00DA789C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на одно мероприятие (руб.)</w:t>
            </w:r>
          </w:p>
        </w:tc>
      </w:tr>
      <w:tr w:rsidR="00C40C67" w:rsidRPr="007F6AC2" w:rsidTr="00DA789C">
        <w:tc>
          <w:tcPr>
            <w:tcW w:w="707" w:type="dxa"/>
          </w:tcPr>
          <w:p w:rsidR="00C40C67" w:rsidRPr="007F6AC2" w:rsidRDefault="00C40C67" w:rsidP="00C40C67">
            <w:pPr>
              <w:numPr>
                <w:ilvl w:val="0"/>
                <w:numId w:val="4"/>
              </w:numPr>
              <w:shd w:val="clear" w:color="auto" w:fill="FFFFFF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C40C67" w:rsidRPr="007F6AC2" w:rsidRDefault="00C40C67" w:rsidP="00DA789C">
            <w:pPr>
              <w:spacing w:line="322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 xml:space="preserve">Атрибутика (флаги, </w:t>
            </w:r>
            <w:proofErr w:type="spellStart"/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банданы</w:t>
            </w:r>
            <w:proofErr w:type="spellEnd"/>
            <w:r w:rsidRPr="007F6AC2">
              <w:rPr>
                <w:rFonts w:eastAsia="Times New Roman"/>
                <w:sz w:val="26"/>
                <w:szCs w:val="26"/>
                <w:lang w:eastAsia="ru-RU"/>
              </w:rPr>
              <w:t xml:space="preserve">, форма, ленты, шарики, транспаранты, эмблемы, логотипы, вымпелы, значки, </w:t>
            </w:r>
            <w:proofErr w:type="spellStart"/>
            <w:r w:rsidRPr="007F6AC2">
              <w:rPr>
                <w:rFonts w:eastAsia="Times New Roman"/>
                <w:sz w:val="26"/>
                <w:szCs w:val="26"/>
                <w:lang w:eastAsia="ru-RU"/>
              </w:rPr>
              <w:t>флаер</w:t>
            </w:r>
            <w:proofErr w:type="spellEnd"/>
            <w:r w:rsidRPr="007F6AC2">
              <w:rPr>
                <w:rFonts w:eastAsia="Times New Roman"/>
                <w:sz w:val="26"/>
                <w:szCs w:val="26"/>
                <w:lang w:eastAsia="ru-RU"/>
              </w:rPr>
              <w:t>, цветы, фотографии, рамки для оформления фотографий и др.</w:t>
            </w:r>
          </w:p>
        </w:tc>
        <w:tc>
          <w:tcPr>
            <w:tcW w:w="3260" w:type="dxa"/>
          </w:tcPr>
          <w:p w:rsidR="00C40C67" w:rsidRPr="007F6AC2" w:rsidRDefault="00C40C67" w:rsidP="00DA789C">
            <w:pPr>
              <w:spacing w:line="322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до 15000</w:t>
            </w:r>
          </w:p>
        </w:tc>
      </w:tr>
      <w:tr w:rsidR="00C40C67" w:rsidRPr="007F6AC2" w:rsidTr="00DA789C">
        <w:trPr>
          <w:trHeight w:val="510"/>
        </w:trPr>
        <w:tc>
          <w:tcPr>
            <w:tcW w:w="707" w:type="dxa"/>
          </w:tcPr>
          <w:p w:rsidR="00C40C67" w:rsidRPr="007F6AC2" w:rsidRDefault="00C40C67" w:rsidP="00C40C67">
            <w:pPr>
              <w:numPr>
                <w:ilvl w:val="0"/>
                <w:numId w:val="4"/>
              </w:numPr>
              <w:shd w:val="clear" w:color="auto" w:fill="FFFFFF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C40C67" w:rsidRPr="007F6AC2" w:rsidRDefault="00C40C67" w:rsidP="00DA789C">
            <w:pPr>
              <w:spacing w:line="322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Канцелярские и хозяйственные товары</w:t>
            </w:r>
          </w:p>
        </w:tc>
        <w:tc>
          <w:tcPr>
            <w:tcW w:w="3260" w:type="dxa"/>
          </w:tcPr>
          <w:p w:rsidR="00C40C67" w:rsidRPr="007F6AC2" w:rsidRDefault="00C40C67" w:rsidP="00DA789C">
            <w:pPr>
              <w:spacing w:line="322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F6AC2">
              <w:rPr>
                <w:rFonts w:eastAsia="Times New Roman"/>
                <w:sz w:val="26"/>
                <w:szCs w:val="26"/>
                <w:lang w:eastAsia="ru-RU"/>
              </w:rPr>
              <w:t>до 3000</w:t>
            </w:r>
          </w:p>
        </w:tc>
      </w:tr>
    </w:tbl>
    <w:p w:rsidR="00C40C67" w:rsidRPr="007F6AC2" w:rsidRDefault="00C40C67" w:rsidP="00C40C67">
      <w:pPr>
        <w:shd w:val="clear" w:color="auto" w:fill="FFFFFF"/>
        <w:spacing w:line="322" w:lineRule="exact"/>
        <w:rPr>
          <w:rFonts w:eastAsia="Times New Roman"/>
          <w:sz w:val="10"/>
          <w:szCs w:val="10"/>
          <w:lang w:eastAsia="ru-RU"/>
        </w:rPr>
      </w:pPr>
    </w:p>
    <w:p w:rsidR="00C40C67" w:rsidRPr="007F6AC2" w:rsidRDefault="00C40C67" w:rsidP="00C40C67">
      <w:pPr>
        <w:shd w:val="clear" w:color="auto" w:fill="FFFFFF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shd w:val="clear" w:color="auto" w:fill="FFFFFF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shd w:val="clear" w:color="auto" w:fill="FFFFFF"/>
        <w:rPr>
          <w:rFonts w:eastAsia="Times New Roman"/>
          <w:szCs w:val="28"/>
          <w:lang w:eastAsia="ru-RU"/>
        </w:rPr>
      </w:pPr>
    </w:p>
    <w:p w:rsidR="00C40C67" w:rsidRPr="007F6AC2" w:rsidRDefault="00C40C67" w:rsidP="00C40C67">
      <w:pPr>
        <w:outlineLvl w:val="0"/>
        <w:rPr>
          <w:rFonts w:eastAsia="Times New Roman"/>
          <w:szCs w:val="28"/>
          <w:lang w:eastAsia="ru-RU"/>
        </w:rPr>
      </w:pPr>
    </w:p>
    <w:p w:rsidR="00C40C67" w:rsidRDefault="00C40C67" w:rsidP="00C40C67">
      <w:pPr>
        <w:jc w:val="center"/>
      </w:pPr>
    </w:p>
    <w:p w:rsidR="00C40C67" w:rsidRDefault="00C40C67" w:rsidP="00C40C67">
      <w:pPr>
        <w:jc w:val="center"/>
      </w:pPr>
    </w:p>
    <w:p w:rsidR="00C40C67" w:rsidRDefault="00C40C67" w:rsidP="00C40C67">
      <w:pPr>
        <w:jc w:val="center"/>
      </w:pPr>
    </w:p>
    <w:p w:rsidR="00C40C67" w:rsidRDefault="00C40C67" w:rsidP="00C40C67">
      <w:pPr>
        <w:jc w:val="center"/>
      </w:pPr>
    </w:p>
    <w:p w:rsidR="00C40C67" w:rsidRDefault="00C40C67" w:rsidP="00C40C67">
      <w:pPr>
        <w:jc w:val="center"/>
      </w:pPr>
    </w:p>
    <w:p w:rsidR="00C40C67" w:rsidRDefault="00C40C67" w:rsidP="00C40C67">
      <w:pPr>
        <w:jc w:val="center"/>
      </w:pPr>
    </w:p>
    <w:p w:rsidR="00C40C67" w:rsidRDefault="00C40C67" w:rsidP="00C40C67">
      <w:pPr>
        <w:jc w:val="center"/>
      </w:pPr>
    </w:p>
    <w:p w:rsidR="00C40C67" w:rsidRDefault="00C40C67" w:rsidP="00C40C67">
      <w:pPr>
        <w:jc w:val="center"/>
      </w:pPr>
    </w:p>
    <w:p w:rsidR="00C40C67" w:rsidRDefault="00C40C67" w:rsidP="00C40C67">
      <w:pPr>
        <w:jc w:val="center"/>
      </w:pPr>
    </w:p>
    <w:p w:rsidR="00C40C67" w:rsidRDefault="00C40C67" w:rsidP="00C40C67">
      <w:pPr>
        <w:jc w:val="center"/>
      </w:pPr>
    </w:p>
    <w:p w:rsidR="00C40C67" w:rsidRDefault="00C40C67" w:rsidP="00C40C67">
      <w:pPr>
        <w:jc w:val="center"/>
      </w:pPr>
    </w:p>
    <w:p w:rsidR="00C40C67" w:rsidRDefault="00C40C67" w:rsidP="00C40C67">
      <w:pPr>
        <w:jc w:val="center"/>
      </w:pPr>
    </w:p>
    <w:p w:rsidR="00C40C67" w:rsidRDefault="00C40C67" w:rsidP="00C40C67">
      <w:pPr>
        <w:jc w:val="center"/>
      </w:pPr>
    </w:p>
    <w:p w:rsidR="00C40C67" w:rsidRDefault="00C40C67" w:rsidP="00C40C67">
      <w:pPr>
        <w:jc w:val="center"/>
      </w:pPr>
    </w:p>
    <w:p w:rsidR="00C40C67" w:rsidRDefault="00C40C67" w:rsidP="00C40C67">
      <w:pPr>
        <w:jc w:val="center"/>
      </w:pPr>
    </w:p>
    <w:p w:rsidR="00C40C67" w:rsidRDefault="00C40C67" w:rsidP="00C40C67">
      <w:pPr>
        <w:jc w:val="center"/>
      </w:pPr>
    </w:p>
    <w:p w:rsidR="00C40C67" w:rsidRDefault="00C40C67" w:rsidP="00C40C67">
      <w:pPr>
        <w:jc w:val="center"/>
      </w:pPr>
    </w:p>
    <w:p w:rsidR="00C40C67" w:rsidRDefault="00C40C67" w:rsidP="00C40C67">
      <w:pPr>
        <w:jc w:val="center"/>
      </w:pPr>
    </w:p>
    <w:p w:rsidR="00C40C67" w:rsidRDefault="00C40C67" w:rsidP="00C40C67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15734"/>
    <w:multiLevelType w:val="hybridMultilevel"/>
    <w:tmpl w:val="74E63D28"/>
    <w:lvl w:ilvl="0" w:tplc="EAB4B0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04AF8"/>
    <w:multiLevelType w:val="hybridMultilevel"/>
    <w:tmpl w:val="9E9C4A64"/>
    <w:lvl w:ilvl="0" w:tplc="EAB4B0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07926"/>
    <w:multiLevelType w:val="hybridMultilevel"/>
    <w:tmpl w:val="9E9C4A64"/>
    <w:lvl w:ilvl="0" w:tplc="EAB4B0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64DC2"/>
    <w:multiLevelType w:val="hybridMultilevel"/>
    <w:tmpl w:val="A3F45B28"/>
    <w:lvl w:ilvl="0" w:tplc="EAB4B0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9E"/>
    <w:rsid w:val="00AF4A9E"/>
    <w:rsid w:val="00C40C67"/>
    <w:rsid w:val="00C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8A296-59B5-4F63-81C4-8E71B7CE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6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FEE2B71FA0613CE6A6C75C92580908461BFC4E41AA2817C58C577D2A0BEDBBDEDACD2E0557233EAB6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1468</Words>
  <Characters>8373</Characters>
  <Application>Microsoft Office Word</Application>
  <DocSecurity>0</DocSecurity>
  <Lines>69</Lines>
  <Paragraphs>19</Paragraphs>
  <ScaleCrop>false</ScaleCrop>
  <Company/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2</cp:revision>
  <dcterms:created xsi:type="dcterms:W3CDTF">2016-02-29T12:35:00Z</dcterms:created>
  <dcterms:modified xsi:type="dcterms:W3CDTF">2016-02-29T12:36:00Z</dcterms:modified>
</cp:coreProperties>
</file>