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70" w:rsidRDefault="00CC1A70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CC1A70" w:rsidRDefault="00CC1A70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2A4A">
        <w:rPr>
          <w:sz w:val="24"/>
          <w:szCs w:val="24"/>
        </w:rPr>
        <w:t xml:space="preserve">                 </w:t>
      </w:r>
      <w:r w:rsidR="00F3311A" w:rsidRPr="00914A5C">
        <w:rPr>
          <w:sz w:val="24"/>
          <w:szCs w:val="24"/>
        </w:rPr>
        <w:t xml:space="preserve">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Pr="00914A5C" w:rsidRDefault="00F3311A" w:rsidP="00914A5C">
      <w:pPr>
        <w:jc w:val="both"/>
        <w:rPr>
          <w:sz w:val="24"/>
          <w:szCs w:val="24"/>
        </w:rPr>
      </w:pP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22.12.2015 г. 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F3311A" w:rsidP="001D445C">
      <w:pPr>
        <w:ind w:firstLine="708"/>
        <w:jc w:val="both"/>
        <w:rPr>
          <w:color w:val="1F497D"/>
          <w:sz w:val="28"/>
          <w:szCs w:val="28"/>
        </w:rPr>
      </w:pPr>
      <w:r w:rsidRPr="00D8707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28.06.2014 г. № 172-ФЗ «О стратегическом планировании в Российской Федерации», </w:t>
      </w:r>
      <w:r w:rsidRPr="00D87079">
        <w:rPr>
          <w:sz w:val="28"/>
          <w:szCs w:val="28"/>
        </w:rPr>
        <w:t xml:space="preserve">Бюджетным кодексом Российской Федерации от 31.07.1998г. № 145-ФЗ, </w:t>
      </w:r>
      <w:r w:rsidRPr="00C376D1">
        <w:rPr>
          <w:bCs/>
          <w:sz w:val="28"/>
          <w:szCs w:val="28"/>
        </w:rPr>
        <w:t>постановлениями администрации Минераловодского городского округа Ставропольского края: от 15.02.2017г.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г</w:t>
      </w:r>
      <w:r>
        <w:rPr>
          <w:bCs/>
          <w:sz w:val="28"/>
          <w:szCs w:val="28"/>
        </w:rPr>
        <w:t>.</w:t>
      </w:r>
      <w:r w:rsidRPr="00C376D1">
        <w:rPr>
          <w:bCs/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15.07.2016г. № 1723 «Об утверждении перечня муниципальных программ (подпрограмм) Минер</w:t>
      </w:r>
      <w:r>
        <w:rPr>
          <w:bCs/>
          <w:sz w:val="28"/>
          <w:szCs w:val="28"/>
        </w:rPr>
        <w:t>аловодского городского округа»</w:t>
      </w:r>
      <w:r w:rsidRPr="00C376D1">
        <w:rPr>
          <w:bCs/>
          <w:sz w:val="28"/>
          <w:szCs w:val="28"/>
        </w:rPr>
        <w:t>,</w:t>
      </w:r>
      <w:r w:rsidR="007B5B9A">
        <w:rPr>
          <w:bCs/>
          <w:sz w:val="28"/>
          <w:szCs w:val="28"/>
        </w:rPr>
        <w:t xml:space="preserve"> </w:t>
      </w:r>
      <w:r w:rsidR="005D51D3">
        <w:rPr>
          <w:bCs/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3311A" w:rsidRDefault="00F3311A" w:rsidP="00914A5C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 г. 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01.07.2016г.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>г. № 2270, от 14.11.2016г. № 3073, от 30</w:t>
      </w:r>
      <w:r w:rsidR="00EA5AA1">
        <w:rPr>
          <w:sz w:val="28"/>
          <w:szCs w:val="28"/>
        </w:rPr>
        <w:t>.12.2016г. № 3615 от 21.02.2017</w:t>
      </w:r>
      <w:r>
        <w:rPr>
          <w:sz w:val="28"/>
          <w:szCs w:val="28"/>
        </w:rPr>
        <w:t>г.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>г.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8г. № 68</w:t>
      </w:r>
      <w:r w:rsidR="003E5336">
        <w:rPr>
          <w:sz w:val="28"/>
          <w:szCs w:val="28"/>
        </w:rPr>
        <w:t>, № 2904 от 07.12.2018г.</w:t>
      </w:r>
      <w:r>
        <w:rPr>
          <w:sz w:val="28"/>
          <w:szCs w:val="28"/>
        </w:rPr>
        <w:t>).</w:t>
      </w:r>
    </w:p>
    <w:p w:rsidR="00F3311A" w:rsidRDefault="00F3311A" w:rsidP="009C179D">
      <w:pPr>
        <w:ind w:firstLine="720"/>
        <w:jc w:val="both"/>
        <w:rPr>
          <w:sz w:val="28"/>
          <w:szCs w:val="28"/>
        </w:rPr>
      </w:pPr>
    </w:p>
    <w:p w:rsidR="00F3311A" w:rsidRDefault="00F3311A" w:rsidP="009C179D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</w:t>
      </w:r>
      <w:r w:rsidRPr="00107A2E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3311A" w:rsidRPr="001238A9" w:rsidRDefault="00F3311A" w:rsidP="00914A5C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F3311A" w:rsidRPr="001238A9" w:rsidRDefault="00F3311A" w:rsidP="00914A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3311A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CB6FEF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>Временно исполняющий полномочия главы</w:t>
      </w:r>
      <w:r w:rsidR="001F61CD">
        <w:rPr>
          <w:sz w:val="28"/>
          <w:szCs w:val="22"/>
          <w:lang w:eastAsia="en-US"/>
        </w:rPr>
        <w:t xml:space="preserve">              </w:t>
      </w:r>
      <w:r>
        <w:rPr>
          <w:sz w:val="28"/>
          <w:szCs w:val="22"/>
          <w:lang w:eastAsia="en-US"/>
        </w:rPr>
        <w:t xml:space="preserve">                     </w:t>
      </w:r>
    </w:p>
    <w:p w:rsidR="00F3311A" w:rsidRDefault="00CB6FEF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округа,</w:t>
      </w:r>
    </w:p>
    <w:p w:rsidR="00CB6FEF" w:rsidRDefault="00CB6FEF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CB6FEF" w:rsidRDefault="00CB6FEF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                                    </w:t>
      </w:r>
      <w:r w:rsidR="000543AB">
        <w:rPr>
          <w:rFonts w:ascii="Times New Roman" w:hAnsi="Times New Roman"/>
          <w:sz w:val="28"/>
          <w:szCs w:val="28"/>
        </w:rPr>
        <w:t>В. Г</w:t>
      </w:r>
      <w:r w:rsidR="009B6F30">
        <w:rPr>
          <w:rFonts w:ascii="Times New Roman" w:hAnsi="Times New Roman"/>
          <w:sz w:val="28"/>
          <w:szCs w:val="28"/>
        </w:rPr>
        <w:t xml:space="preserve">. </w:t>
      </w:r>
      <w:r w:rsidR="000543AB">
        <w:rPr>
          <w:rFonts w:ascii="Times New Roman" w:hAnsi="Times New Roman"/>
          <w:sz w:val="28"/>
          <w:szCs w:val="28"/>
        </w:rPr>
        <w:t>Малых</w:t>
      </w: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F5CE9" w:rsidRDefault="00CC1A70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50BA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548C" w:rsidRDefault="0050548C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 г. № 210 (с изменениями, внесенными постановлениями администрации Минераловодского городского округа от 01.07.2016 г. №1672,от 31.08.2016 г. № 2270, от 14.11.2016г. № 3073, от 30.12.2016г.№ 3615, от 21.02.2017 г. № 357, от 11.05.2017 г.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24.01.208г. № 68</w:t>
      </w:r>
      <w:r w:rsidR="009B6F30">
        <w:rPr>
          <w:szCs w:val="28"/>
        </w:rPr>
        <w:t>, от 07.12.2018г. № 2904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Pr="00AA02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21A">
        <w:rPr>
          <w:sz w:val="28"/>
          <w:szCs w:val="28"/>
        </w:rPr>
        <w:t>Паспорт подпрограммы «</w:t>
      </w:r>
      <w:r w:rsidRPr="00AA021A">
        <w:rPr>
          <w:color w:val="000000"/>
          <w:sz w:val="28"/>
          <w:szCs w:val="28"/>
        </w:rPr>
        <w:t>Градостроительство, строительство и архитектура</w:t>
      </w:r>
      <w:r w:rsidRPr="00AA021A">
        <w:rPr>
          <w:sz w:val="28"/>
          <w:szCs w:val="28"/>
        </w:rPr>
        <w:t>» изложить в редакции, согласно приложению 2 к настоящим изменениям.</w:t>
      </w:r>
    </w:p>
    <w:p w:rsidR="00F3311A" w:rsidRPr="001951DE" w:rsidRDefault="00F3311A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Приложение № 3</w:t>
      </w:r>
      <w:r w:rsidRPr="00BC15F3">
        <w:rPr>
          <w:sz w:val="28"/>
          <w:szCs w:val="28"/>
        </w:rPr>
        <w:t xml:space="preserve"> к муниципальной программе (таблицы </w:t>
      </w:r>
      <w:r>
        <w:rPr>
          <w:sz w:val="28"/>
          <w:szCs w:val="28"/>
        </w:rPr>
        <w:t>3</w:t>
      </w:r>
      <w:r w:rsidRPr="00BC15F3">
        <w:rPr>
          <w:sz w:val="28"/>
          <w:szCs w:val="28"/>
        </w:rPr>
        <w:t xml:space="preserve">),  изложить в редакции, согласно приложению </w:t>
      </w:r>
      <w:r>
        <w:rPr>
          <w:sz w:val="28"/>
          <w:szCs w:val="28"/>
        </w:rPr>
        <w:t>3</w:t>
      </w:r>
      <w:r w:rsidRPr="00BC15F3">
        <w:rPr>
          <w:sz w:val="28"/>
          <w:szCs w:val="28"/>
        </w:rPr>
        <w:t xml:space="preserve"> к настоящим изменениям.</w:t>
      </w:r>
    </w:p>
    <w:p w:rsidR="00F3311A" w:rsidRPr="001951DE" w:rsidRDefault="00F3311A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F3311A" w:rsidRDefault="00F3311A" w:rsidP="005B3B72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D90B88" w:rsidRDefault="00D90B8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D90B88" w:rsidRDefault="00D90B8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F3311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Default="00CC1A70" w:rsidP="00D90B88">
      <w:pPr>
        <w:pStyle w:val="BodyText21"/>
        <w:spacing w:line="240" w:lineRule="exact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="00D90B88">
        <w:rPr>
          <w:szCs w:val="28"/>
        </w:rPr>
        <w:t xml:space="preserve">                               </w:t>
      </w:r>
    </w:p>
    <w:p w:rsidR="00F3311A" w:rsidRDefault="00F3311A" w:rsidP="00CC1A70">
      <w:pPr>
        <w:pStyle w:val="BodyText21"/>
        <w:spacing w:line="240" w:lineRule="exact"/>
        <w:jc w:val="left"/>
        <w:rPr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</w:t>
            </w:r>
            <w:r w:rsidRPr="005A1EF2">
              <w:rPr>
                <w:sz w:val="28"/>
                <w:szCs w:val="28"/>
              </w:rPr>
              <w:lastRenderedPageBreak/>
              <w:t xml:space="preserve">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50875">
              <w:rPr>
                <w:color w:val="000000"/>
                <w:sz w:val="28"/>
                <w:szCs w:val="28"/>
              </w:rPr>
              <w:t>56 750,</w:t>
            </w:r>
            <w:r w:rsidR="00420F7E">
              <w:rPr>
                <w:color w:val="000000"/>
                <w:sz w:val="28"/>
                <w:szCs w:val="28"/>
              </w:rPr>
              <w:t>6</w:t>
            </w:r>
            <w:r w:rsidR="00450875">
              <w:rPr>
                <w:color w:val="000000"/>
                <w:sz w:val="28"/>
                <w:szCs w:val="28"/>
              </w:rPr>
              <w:t>0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450875">
              <w:rPr>
                <w:color w:val="000000"/>
                <w:sz w:val="28"/>
                <w:szCs w:val="28"/>
              </w:rPr>
              <w:t>56 750,</w:t>
            </w:r>
            <w:r w:rsidR="00420F7E">
              <w:rPr>
                <w:color w:val="000000"/>
                <w:sz w:val="28"/>
                <w:szCs w:val="28"/>
              </w:rPr>
              <w:t>6</w:t>
            </w:r>
            <w:r w:rsidR="00450875">
              <w:rPr>
                <w:color w:val="000000"/>
                <w:sz w:val="28"/>
                <w:szCs w:val="28"/>
              </w:rPr>
              <w:t>0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CF43F5">
              <w:rPr>
                <w:color w:val="000000"/>
                <w:sz w:val="28"/>
                <w:szCs w:val="28"/>
              </w:rPr>
              <w:t>11 </w:t>
            </w:r>
            <w:r w:rsidR="00E452B4">
              <w:rPr>
                <w:color w:val="000000"/>
                <w:sz w:val="28"/>
                <w:szCs w:val="28"/>
              </w:rPr>
              <w:t>41</w:t>
            </w:r>
            <w:r w:rsidR="00420F7E">
              <w:rPr>
                <w:color w:val="000000"/>
                <w:sz w:val="28"/>
                <w:szCs w:val="28"/>
              </w:rPr>
              <w:t>1,3</w:t>
            </w:r>
            <w:r w:rsidR="00E452B4">
              <w:rPr>
                <w:color w:val="000000"/>
                <w:sz w:val="28"/>
                <w:szCs w:val="28"/>
              </w:rPr>
              <w:t>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4 121,13 тыс.руб.,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52 629,47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3 066,03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11 </w:t>
            </w:r>
            <w:r w:rsidR="0079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411,</w:t>
            </w:r>
            <w:r w:rsidR="00420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97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t xml:space="preserve">обеспеченность Минераловодского городского округа документами </w:t>
            </w:r>
            <w:r w:rsidRPr="00357BA6">
              <w:rPr>
                <w:sz w:val="28"/>
                <w:szCs w:val="28"/>
              </w:rPr>
              <w:lastRenderedPageBreak/>
              <w:t>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CC1A70">
      <w:pPr>
        <w:rPr>
          <w:sz w:val="28"/>
          <w:szCs w:val="28"/>
        </w:rPr>
      </w:pPr>
    </w:p>
    <w:p w:rsidR="00CC1A70" w:rsidRDefault="00CC1A70" w:rsidP="00CC1A70">
      <w:pPr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D90B88" w:rsidRDefault="00D90B88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6170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подготовленных проектов 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</w:t>
            </w:r>
            <w:r w:rsidRPr="00425F8E">
              <w:rPr>
                <w:sz w:val="28"/>
                <w:szCs w:val="28"/>
              </w:rPr>
              <w:lastRenderedPageBreak/>
              <w:t>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разработанных карт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178FF">
              <w:rPr>
                <w:rFonts w:ascii="Times New Roman" w:hAnsi="Times New Roman" w:cs="Times New Roman"/>
                <w:sz w:val="28"/>
                <w:szCs w:val="28"/>
              </w:rPr>
              <w:t>16 063,19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420F7E">
              <w:rPr>
                <w:sz w:val="28"/>
                <w:szCs w:val="28"/>
                <w:shd w:val="clear" w:color="auto" w:fill="FFFFFF"/>
              </w:rPr>
              <w:t>16 063,19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6C280D">
              <w:rPr>
                <w:sz w:val="28"/>
                <w:szCs w:val="28"/>
              </w:rPr>
              <w:t>4 524,92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количество утвержденных документов территориального планирования 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коэффициент внедрения 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="00D90B88">
              <w:rPr>
                <w:sz w:val="28"/>
                <w:szCs w:val="28"/>
              </w:rPr>
              <w:t xml:space="preserve"> </w:t>
            </w:r>
            <w:r w:rsidRPr="00DA084A">
              <w:rPr>
                <w:sz w:val="28"/>
                <w:szCs w:val="28"/>
              </w:rPr>
              <w:t>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 xml:space="preserve">доля поставленных на кадастровый учет территориальных зон Минераловодского городского округа к общему количеству </w:t>
            </w:r>
            <w:r w:rsidRPr="00DA084A">
              <w:rPr>
                <w:sz w:val="28"/>
                <w:szCs w:val="28"/>
              </w:rPr>
              <w:lastRenderedPageBreak/>
              <w:t>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FB44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52668" w:rsidRPr="00D90B88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   </w:t>
      </w:r>
      <w:r w:rsidR="00D90B88"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</w:t>
      </w:r>
      <w:r w:rsidR="00E52668" w:rsidRPr="00D90B88">
        <w:rPr>
          <w:sz w:val="28"/>
          <w:szCs w:val="28"/>
        </w:rPr>
        <w:t>Приложение 3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к муниципальной программе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</w:t>
      </w:r>
      <w:r w:rsidRPr="00D90B88">
        <w:rPr>
          <w:sz w:val="28"/>
          <w:szCs w:val="28"/>
        </w:rPr>
        <w:t>строительства и архитектуры</w:t>
      </w:r>
      <w:r w:rsidR="00D90B88">
        <w:rPr>
          <w:sz w:val="28"/>
          <w:szCs w:val="28"/>
        </w:rPr>
        <w:t>»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542D87" w:rsidP="00756B00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11 411,36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542D87" w:rsidP="00756B00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11 411,36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3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542D8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11 411,36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547"/>
            <w:bookmarkEnd w:id="4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5677"/>
            <w:bookmarkEnd w:id="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7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8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4 524,92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9B48CF" w:rsidP="00DD6E4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9B48CF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9B48CF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B48CF">
              <w:rPr>
                <w:sz w:val="24"/>
                <w:szCs w:val="24"/>
              </w:rPr>
              <w:t>3 668,92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9B48CF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3 668,92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программы комплексного развития </w:t>
            </w:r>
            <w:r w:rsidRPr="00E52668">
              <w:rPr>
                <w:sz w:val="24"/>
                <w:szCs w:val="24"/>
              </w:rPr>
              <w:lastRenderedPageBreak/>
              <w:t>социальной инфраструктуры 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2 487,60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2 487,60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</w:t>
            </w:r>
            <w:r w:rsidRPr="00E52668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542D87" w:rsidP="00B241B5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542D87" w:rsidP="00B241B5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542D87" w:rsidP="00B241B5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1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542D87" w:rsidP="001031FB">
            <w:pPr>
              <w:rPr>
                <w:sz w:val="24"/>
                <w:szCs w:val="24"/>
              </w:rPr>
            </w:pPr>
            <w:r w:rsidRPr="00542D87">
              <w:rPr>
                <w:sz w:val="24"/>
                <w:szCs w:val="24"/>
              </w:rPr>
              <w:t>6 886,44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F06F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031FB" w:rsidP="00542D8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202">
              <w:rPr>
                <w:sz w:val="24"/>
                <w:szCs w:val="24"/>
              </w:rPr>
              <w:t> </w:t>
            </w:r>
            <w:r w:rsidR="00542D87">
              <w:rPr>
                <w:sz w:val="24"/>
                <w:szCs w:val="24"/>
              </w:rPr>
              <w:t>88</w:t>
            </w:r>
            <w:r w:rsidR="00EF2202">
              <w:rPr>
                <w:sz w:val="24"/>
                <w:szCs w:val="24"/>
              </w:rPr>
              <w:t>6,4</w:t>
            </w:r>
            <w:r w:rsidR="00542D8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F3311A" w:rsidRDefault="00F3311A" w:rsidP="00D90B88">
      <w:pPr>
        <w:overflowPunct/>
        <w:outlineLvl w:val="2"/>
        <w:rPr>
          <w:sz w:val="24"/>
          <w:szCs w:val="24"/>
          <w:lang w:eastAsia="en-US"/>
        </w:rPr>
      </w:pPr>
    </w:p>
    <w:sectPr w:rsidR="00F3311A" w:rsidSect="007413AB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FD" w:rsidRDefault="000B7BFD" w:rsidP="005702DD">
      <w:r>
        <w:separator/>
      </w:r>
    </w:p>
  </w:endnote>
  <w:endnote w:type="continuationSeparator" w:id="0">
    <w:p w:rsidR="000B7BFD" w:rsidRDefault="000B7BFD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FD" w:rsidRDefault="000B7BFD" w:rsidP="005702DD">
      <w:r>
        <w:separator/>
      </w:r>
    </w:p>
  </w:footnote>
  <w:footnote w:type="continuationSeparator" w:id="0">
    <w:p w:rsidR="000B7BFD" w:rsidRDefault="000B7BFD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 w15:restartNumberingAfterBreak="0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 w15:restartNumberingAfterBreak="0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 w15:restartNumberingAfterBreak="0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 w15:restartNumberingAfterBreak="0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 w15:restartNumberingAfterBreak="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 w15:restartNumberingAfterBreak="0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9" w15:restartNumberingAfterBreak="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1" w15:restartNumberingAfterBreak="0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2" w15:restartNumberingAfterBreak="0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 w15:restartNumberingAfterBreak="0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0"/>
  </w:num>
  <w:num w:numId="19">
    <w:abstractNumId w:val="19"/>
  </w:num>
  <w:num w:numId="20">
    <w:abstractNumId w:val="20"/>
  </w:num>
  <w:num w:numId="21">
    <w:abstractNumId w:val="12"/>
  </w:num>
  <w:num w:numId="22">
    <w:abstractNumId w:val="28"/>
  </w:num>
  <w:num w:numId="23">
    <w:abstractNumId w:val="17"/>
  </w:num>
  <w:num w:numId="24">
    <w:abstractNumId w:val="32"/>
  </w:num>
  <w:num w:numId="25">
    <w:abstractNumId w:val="29"/>
  </w:num>
  <w:num w:numId="26">
    <w:abstractNumId w:val="14"/>
  </w:num>
  <w:num w:numId="27">
    <w:abstractNumId w:val="10"/>
  </w:num>
  <w:num w:numId="28">
    <w:abstractNumId w:val="3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21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10562"/>
    <w:rsid w:val="00011BA4"/>
    <w:rsid w:val="00013586"/>
    <w:rsid w:val="00014BD6"/>
    <w:rsid w:val="00015531"/>
    <w:rsid w:val="0001624B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B7BFD"/>
    <w:rsid w:val="000C146B"/>
    <w:rsid w:val="000C1C51"/>
    <w:rsid w:val="000C2084"/>
    <w:rsid w:val="000C2BB7"/>
    <w:rsid w:val="000C5B92"/>
    <w:rsid w:val="000C70DC"/>
    <w:rsid w:val="000C79D2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E6E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23AA"/>
    <w:rsid w:val="00352D06"/>
    <w:rsid w:val="00357BA6"/>
    <w:rsid w:val="00360ABD"/>
    <w:rsid w:val="00360C8D"/>
    <w:rsid w:val="003627DD"/>
    <w:rsid w:val="00363BE4"/>
    <w:rsid w:val="0036517B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B24"/>
    <w:rsid w:val="003A0A5D"/>
    <w:rsid w:val="003A2BBC"/>
    <w:rsid w:val="003A4496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B04"/>
    <w:rsid w:val="003E707C"/>
    <w:rsid w:val="003E7A5C"/>
    <w:rsid w:val="003F06F4"/>
    <w:rsid w:val="003F1372"/>
    <w:rsid w:val="003F2E30"/>
    <w:rsid w:val="003F3533"/>
    <w:rsid w:val="003F4149"/>
    <w:rsid w:val="004009DA"/>
    <w:rsid w:val="00400C13"/>
    <w:rsid w:val="00400DDB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0F7E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0875"/>
    <w:rsid w:val="00450BA2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882"/>
    <w:rsid w:val="00472ED5"/>
    <w:rsid w:val="00475E8D"/>
    <w:rsid w:val="004807CD"/>
    <w:rsid w:val="00480A57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FE7"/>
    <w:rsid w:val="005B19E0"/>
    <w:rsid w:val="005B29DC"/>
    <w:rsid w:val="005B3488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2A4A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9A6"/>
    <w:rsid w:val="006362E3"/>
    <w:rsid w:val="006373B4"/>
    <w:rsid w:val="0064050A"/>
    <w:rsid w:val="006432BC"/>
    <w:rsid w:val="0064425D"/>
    <w:rsid w:val="0064742B"/>
    <w:rsid w:val="00651348"/>
    <w:rsid w:val="0065304E"/>
    <w:rsid w:val="006542A7"/>
    <w:rsid w:val="006542B6"/>
    <w:rsid w:val="00661963"/>
    <w:rsid w:val="00665E84"/>
    <w:rsid w:val="0067368B"/>
    <w:rsid w:val="0067516E"/>
    <w:rsid w:val="00675FCD"/>
    <w:rsid w:val="00685023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C78A3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594D"/>
    <w:rsid w:val="00725DDE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60C2"/>
    <w:rsid w:val="00746C9D"/>
    <w:rsid w:val="00752CBB"/>
    <w:rsid w:val="00753628"/>
    <w:rsid w:val="00753C61"/>
    <w:rsid w:val="00756656"/>
    <w:rsid w:val="00756B00"/>
    <w:rsid w:val="007576B4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BD3"/>
    <w:rsid w:val="00774142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D04"/>
    <w:rsid w:val="007D7765"/>
    <w:rsid w:val="007E16F8"/>
    <w:rsid w:val="007E1A6D"/>
    <w:rsid w:val="007E38FB"/>
    <w:rsid w:val="007E5062"/>
    <w:rsid w:val="007E7854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369"/>
    <w:rsid w:val="00895A5F"/>
    <w:rsid w:val="00896486"/>
    <w:rsid w:val="008A02DC"/>
    <w:rsid w:val="008A37A3"/>
    <w:rsid w:val="008A655E"/>
    <w:rsid w:val="008A6EFF"/>
    <w:rsid w:val="008B04B2"/>
    <w:rsid w:val="008B0E32"/>
    <w:rsid w:val="008B2302"/>
    <w:rsid w:val="008B5E9D"/>
    <w:rsid w:val="008B7C99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4958"/>
    <w:rsid w:val="009254CD"/>
    <w:rsid w:val="00927D11"/>
    <w:rsid w:val="00930DE3"/>
    <w:rsid w:val="0093131B"/>
    <w:rsid w:val="009339D6"/>
    <w:rsid w:val="00940EF6"/>
    <w:rsid w:val="009426E1"/>
    <w:rsid w:val="00942F0D"/>
    <w:rsid w:val="009465B0"/>
    <w:rsid w:val="00947307"/>
    <w:rsid w:val="0094740A"/>
    <w:rsid w:val="009521CF"/>
    <w:rsid w:val="009522E4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A1189"/>
    <w:rsid w:val="009A2F49"/>
    <w:rsid w:val="009A39B9"/>
    <w:rsid w:val="009A4096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BD3"/>
    <w:rsid w:val="009D188D"/>
    <w:rsid w:val="009D2D3B"/>
    <w:rsid w:val="009D2F12"/>
    <w:rsid w:val="009D49FB"/>
    <w:rsid w:val="009D4C35"/>
    <w:rsid w:val="009D4ECC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1DA2"/>
    <w:rsid w:val="00A125AC"/>
    <w:rsid w:val="00A12A6A"/>
    <w:rsid w:val="00A14034"/>
    <w:rsid w:val="00A14744"/>
    <w:rsid w:val="00A160E3"/>
    <w:rsid w:val="00A16E36"/>
    <w:rsid w:val="00A170D8"/>
    <w:rsid w:val="00A22762"/>
    <w:rsid w:val="00A26F0D"/>
    <w:rsid w:val="00A30151"/>
    <w:rsid w:val="00A3398A"/>
    <w:rsid w:val="00A34B15"/>
    <w:rsid w:val="00A404CA"/>
    <w:rsid w:val="00A42069"/>
    <w:rsid w:val="00A4215D"/>
    <w:rsid w:val="00A43B30"/>
    <w:rsid w:val="00A46BAC"/>
    <w:rsid w:val="00A47E86"/>
    <w:rsid w:val="00A5111A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DC5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70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2B7D"/>
    <w:rsid w:val="00D83A86"/>
    <w:rsid w:val="00D85894"/>
    <w:rsid w:val="00D85A28"/>
    <w:rsid w:val="00D85FAA"/>
    <w:rsid w:val="00D87079"/>
    <w:rsid w:val="00D8798E"/>
    <w:rsid w:val="00D87FE3"/>
    <w:rsid w:val="00D90B88"/>
    <w:rsid w:val="00D92CB9"/>
    <w:rsid w:val="00D95428"/>
    <w:rsid w:val="00D96644"/>
    <w:rsid w:val="00D975DC"/>
    <w:rsid w:val="00DA084A"/>
    <w:rsid w:val="00DA3496"/>
    <w:rsid w:val="00DB11E7"/>
    <w:rsid w:val="00DC054A"/>
    <w:rsid w:val="00DC0C08"/>
    <w:rsid w:val="00DC2062"/>
    <w:rsid w:val="00DC2B8A"/>
    <w:rsid w:val="00DC3A86"/>
    <w:rsid w:val="00DC668A"/>
    <w:rsid w:val="00DD39E9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491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64CC"/>
    <w:rsid w:val="00EB0CA6"/>
    <w:rsid w:val="00EB1E4B"/>
    <w:rsid w:val="00EB33FC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429BC"/>
    <w:rsid w:val="00F42B06"/>
    <w:rsid w:val="00F45CA0"/>
    <w:rsid w:val="00F50473"/>
    <w:rsid w:val="00F5154D"/>
    <w:rsid w:val="00F53001"/>
    <w:rsid w:val="00F53D12"/>
    <w:rsid w:val="00F53E98"/>
    <w:rsid w:val="00F54796"/>
    <w:rsid w:val="00F56F16"/>
    <w:rsid w:val="00F573A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AFF"/>
    <w:rsid w:val="00FB65F3"/>
    <w:rsid w:val="00FC179D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9A6E-B3F8-4A1F-B710-83F80791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25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95</cp:revision>
  <cp:lastPrinted>2019-02-25T16:21:00Z</cp:lastPrinted>
  <dcterms:created xsi:type="dcterms:W3CDTF">2018-01-29T09:35:00Z</dcterms:created>
  <dcterms:modified xsi:type="dcterms:W3CDTF">2019-02-25T16:41:00Z</dcterms:modified>
</cp:coreProperties>
</file>