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41" w:rsidRPr="00E97453" w:rsidRDefault="004C4741" w:rsidP="004C4741">
      <w:pPr>
        <w:shd w:val="clear" w:color="auto" w:fill="FFFFFF"/>
        <w:jc w:val="center"/>
        <w:rPr>
          <w:caps/>
          <w:sz w:val="28"/>
          <w:szCs w:val="28"/>
        </w:rPr>
      </w:pPr>
      <w:bookmarkStart w:id="0" w:name="_GoBack"/>
      <w:bookmarkEnd w:id="0"/>
      <w:r w:rsidRPr="00E97453">
        <w:rPr>
          <w:b/>
          <w:bCs/>
          <w:caps/>
          <w:color w:val="000000"/>
          <w:spacing w:val="-1"/>
          <w:sz w:val="28"/>
          <w:szCs w:val="28"/>
        </w:rPr>
        <w:t>Пояснительная записка</w:t>
      </w:r>
    </w:p>
    <w:p w:rsidR="004C4741" w:rsidRPr="00E97453" w:rsidRDefault="004C4741" w:rsidP="004C4741">
      <w:pPr>
        <w:shd w:val="clear" w:color="auto" w:fill="FFFFFF"/>
        <w:ind w:right="504"/>
        <w:jc w:val="center"/>
        <w:rPr>
          <w:b/>
          <w:bCs/>
          <w:color w:val="000000"/>
          <w:spacing w:val="1"/>
          <w:sz w:val="28"/>
          <w:szCs w:val="28"/>
        </w:rPr>
      </w:pPr>
      <w:r w:rsidRPr="00E97453">
        <w:rPr>
          <w:b/>
          <w:bCs/>
          <w:color w:val="000000"/>
          <w:spacing w:val="1"/>
          <w:sz w:val="28"/>
          <w:szCs w:val="28"/>
        </w:rPr>
        <w:t xml:space="preserve">к уточнённому прогнозу социально-экономического развития </w:t>
      </w:r>
      <w:r w:rsidRPr="00E97453">
        <w:rPr>
          <w:b/>
          <w:bCs/>
          <w:color w:val="000000"/>
          <w:spacing w:val="-2"/>
          <w:sz w:val="28"/>
          <w:szCs w:val="28"/>
        </w:rPr>
        <w:t xml:space="preserve"> Минераловодского городского округа </w:t>
      </w:r>
      <w:r w:rsidRPr="00E97453">
        <w:rPr>
          <w:b/>
          <w:bCs/>
          <w:color w:val="000000"/>
          <w:spacing w:val="1"/>
          <w:sz w:val="28"/>
          <w:szCs w:val="28"/>
        </w:rPr>
        <w:t xml:space="preserve">на 2016 год </w:t>
      </w:r>
    </w:p>
    <w:p w:rsidR="004C4741" w:rsidRPr="00E97453" w:rsidRDefault="004C4741" w:rsidP="004C4741">
      <w:pPr>
        <w:shd w:val="clear" w:color="auto" w:fill="FFFFFF"/>
        <w:ind w:right="504"/>
        <w:jc w:val="center"/>
        <w:rPr>
          <w:sz w:val="28"/>
          <w:szCs w:val="28"/>
        </w:rPr>
      </w:pPr>
      <w:r w:rsidRPr="00E97453">
        <w:rPr>
          <w:b/>
          <w:bCs/>
          <w:color w:val="000000"/>
          <w:spacing w:val="1"/>
          <w:sz w:val="28"/>
          <w:szCs w:val="28"/>
        </w:rPr>
        <w:t>и  плановый период 2017 и 2018 годов</w:t>
      </w:r>
    </w:p>
    <w:p w:rsidR="004C4741" w:rsidRPr="00E97453" w:rsidRDefault="004C4741" w:rsidP="004C4741">
      <w:pPr>
        <w:pStyle w:val="6"/>
        <w:spacing w:before="0"/>
      </w:pPr>
    </w:p>
    <w:p w:rsidR="004C4741" w:rsidRPr="00E97453" w:rsidRDefault="004C4741" w:rsidP="004C4741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Уточненный прогноз социально-экономического развития Минераловодского городского округа </w:t>
      </w:r>
      <w:r w:rsidRPr="00E97453">
        <w:rPr>
          <w:bCs/>
          <w:spacing w:val="1"/>
          <w:sz w:val="28"/>
          <w:szCs w:val="28"/>
        </w:rPr>
        <w:t>на 2016 год и  плановый период 2017 и 2018 годов</w:t>
      </w:r>
      <w:r w:rsidRPr="00E97453">
        <w:rPr>
          <w:sz w:val="28"/>
          <w:szCs w:val="28"/>
        </w:rPr>
        <w:t xml:space="preserve"> (далее – Прогноз) разработан в соответствии с Бюджетным Кодексом Российской Федерации, законодательством Российской Федерации  и Ставропольского края.</w:t>
      </w:r>
    </w:p>
    <w:p w:rsidR="004C4741" w:rsidRPr="00E97453" w:rsidRDefault="004C4741" w:rsidP="004C4741">
      <w:pPr>
        <w:pStyle w:val="p5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bookmarkStart w:id="1" w:name="_Toc152557187"/>
      <w:r w:rsidRPr="00E97453">
        <w:rPr>
          <w:sz w:val="28"/>
          <w:szCs w:val="28"/>
        </w:rPr>
        <w:t>Прогноз подготовлен на основе анализа социально-экономического развития Минераловодского городского округа, статистических данных по Минераловодскому городскому округу за период 2013-2014 годов и 9 месяцев 2015 года, сценарных условий функционирования экономики Российской Федерации на 2015-2018 годы, рекомендованных Минэкономразвития РФ с применением показателей инфляции и индексов-дефляторов.</w:t>
      </w:r>
      <w:bookmarkEnd w:id="1"/>
      <w:r w:rsidRPr="00E97453">
        <w:rPr>
          <w:color w:val="FF0000"/>
          <w:sz w:val="28"/>
          <w:szCs w:val="28"/>
        </w:rPr>
        <w:t xml:space="preserve"> </w:t>
      </w:r>
    </w:p>
    <w:p w:rsidR="004C4741" w:rsidRPr="00E97453" w:rsidRDefault="004C4741" w:rsidP="004C4741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>На основе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и Ставропольского края на очередной финансовый год и плановый период Прогноз разработан в двух вариантах (базовый и целевой) и сформирован в целом по Минераловодскому городскому округу по видам экономической деятельности.</w:t>
      </w:r>
    </w:p>
    <w:p w:rsidR="004C4741" w:rsidRPr="00E97453" w:rsidRDefault="004C4741" w:rsidP="004C4741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Базовый вариант Прогноза характеризует основные тенденции и параметры развития экономики Минераловодского городского округа в условиях прогнозируемого изменения внешних и внутренних факторов при сохранении основных </w:t>
      </w:r>
      <w:proofErr w:type="gramStart"/>
      <w:r w:rsidRPr="00E97453">
        <w:rPr>
          <w:sz w:val="28"/>
          <w:szCs w:val="28"/>
        </w:rPr>
        <w:t>тенденций изменения эффективности использования ресурсов</w:t>
      </w:r>
      <w:proofErr w:type="gramEnd"/>
      <w:r w:rsidRPr="00E97453">
        <w:rPr>
          <w:sz w:val="28"/>
          <w:szCs w:val="28"/>
        </w:rPr>
        <w:t>.</w:t>
      </w:r>
    </w:p>
    <w:p w:rsidR="004C4741" w:rsidRPr="00E97453" w:rsidRDefault="004C4741" w:rsidP="004C4741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>Целевой вариант Прогноза характеризует параметры социально-экономического развития Российской Федерации, Ставропольского края и Минераловодского городского округа, достижение которых обеспечивает реализацию целей социально-экономического развития Российской Федерации, Ставропольского края и приоритетов социально-экономической политики Правительства Российской Федерации и Правительства Ставропольского края.</w:t>
      </w:r>
    </w:p>
    <w:p w:rsidR="004C4741" w:rsidRPr="00E97453" w:rsidRDefault="004C4741" w:rsidP="004C4741">
      <w:pPr>
        <w:pStyle w:val="6"/>
        <w:spacing w:before="0"/>
      </w:pPr>
    </w:p>
    <w:p w:rsidR="004C4741" w:rsidRPr="00E97453" w:rsidRDefault="004C4741" w:rsidP="004C4741">
      <w:pPr>
        <w:pStyle w:val="6"/>
        <w:spacing w:before="0"/>
      </w:pPr>
      <w:r w:rsidRPr="00E97453">
        <w:t>Демографические показатели</w:t>
      </w:r>
    </w:p>
    <w:p w:rsidR="004C4741" w:rsidRPr="00E97453" w:rsidRDefault="004C4741" w:rsidP="004C4741">
      <w:pPr>
        <w:rPr>
          <w:sz w:val="28"/>
          <w:szCs w:val="28"/>
        </w:rPr>
      </w:pPr>
    </w:p>
    <w:p w:rsidR="004C4741" w:rsidRPr="00E97453" w:rsidRDefault="004C4741" w:rsidP="004C4741">
      <w:pPr>
        <w:ind w:firstLine="708"/>
        <w:jc w:val="both"/>
        <w:rPr>
          <w:sz w:val="28"/>
          <w:szCs w:val="28"/>
        </w:rPr>
      </w:pPr>
      <w:r w:rsidRPr="00E97453">
        <w:rPr>
          <w:color w:val="000000"/>
          <w:spacing w:val="5"/>
          <w:sz w:val="28"/>
          <w:szCs w:val="28"/>
        </w:rPr>
        <w:t xml:space="preserve">На территории Минераловодского городского округа </w:t>
      </w:r>
      <w:r w:rsidRPr="00E97453">
        <w:rPr>
          <w:color w:val="000000"/>
          <w:spacing w:val="2"/>
          <w:sz w:val="28"/>
          <w:szCs w:val="28"/>
        </w:rPr>
        <w:t xml:space="preserve">в последние годы сохраняется довольно стабильная демографическая ситуация, которая сложилась </w:t>
      </w:r>
      <w:proofErr w:type="gramStart"/>
      <w:r w:rsidRPr="00E97453">
        <w:rPr>
          <w:color w:val="000000"/>
          <w:spacing w:val="2"/>
          <w:sz w:val="28"/>
          <w:szCs w:val="28"/>
        </w:rPr>
        <w:t>благодаря</w:t>
      </w:r>
      <w:proofErr w:type="gramEnd"/>
      <w:r w:rsidRPr="00E97453">
        <w:rPr>
          <w:color w:val="000000"/>
          <w:spacing w:val="2"/>
          <w:sz w:val="28"/>
          <w:szCs w:val="28"/>
        </w:rPr>
        <w:t xml:space="preserve"> положительной динамики естественного прироста и миграционного прироста населения.</w:t>
      </w:r>
      <w:r w:rsidRPr="00E97453">
        <w:rPr>
          <w:sz w:val="28"/>
          <w:szCs w:val="28"/>
        </w:rPr>
        <w:t xml:space="preserve"> Согласно информации федеральной службы государственной статистики по Ставропольскому краю численность населения  (среднегодовая) Минераловодского городского округа по </w:t>
      </w:r>
      <w:r w:rsidRPr="00E97453">
        <w:rPr>
          <w:sz w:val="28"/>
          <w:szCs w:val="28"/>
        </w:rPr>
        <w:lastRenderedPageBreak/>
        <w:t xml:space="preserve">состоянию на 01.01.2014 года составляет 140,94 тыс. человек, в том числе: городское население – 82,79 тыс. человек; сельское население – 58,15 тыс. человек. В 2014 году и  оценке 2015 года среднегодовая численность населения территории составит 141,02 </w:t>
      </w:r>
      <w:proofErr w:type="spellStart"/>
      <w:r w:rsidRPr="00E97453">
        <w:rPr>
          <w:sz w:val="28"/>
          <w:szCs w:val="28"/>
        </w:rPr>
        <w:t>тыс</w:t>
      </w:r>
      <w:proofErr w:type="gramStart"/>
      <w:r w:rsidRPr="00E97453">
        <w:rPr>
          <w:sz w:val="28"/>
          <w:szCs w:val="28"/>
        </w:rPr>
        <w:t>.ч</w:t>
      </w:r>
      <w:proofErr w:type="gramEnd"/>
      <w:r w:rsidRPr="00E97453">
        <w:rPr>
          <w:sz w:val="28"/>
          <w:szCs w:val="28"/>
        </w:rPr>
        <w:t>еловек</w:t>
      </w:r>
      <w:proofErr w:type="spellEnd"/>
      <w:r w:rsidRPr="00E97453">
        <w:rPr>
          <w:sz w:val="28"/>
          <w:szCs w:val="28"/>
        </w:rPr>
        <w:t xml:space="preserve">, в том числе: городское население – 82,79 тыс. человек; сельское население – 58,15 тыс. человек. </w:t>
      </w:r>
    </w:p>
    <w:p w:rsidR="004C4741" w:rsidRPr="00E97453" w:rsidRDefault="004C4741" w:rsidP="004C4741">
      <w:pPr>
        <w:ind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В результате успешной реализации демографических программ по стимулированию рождаемости и приоритетного национального проекта в сфере здравоохранения прогнозируется увеличение численности постоянного населения. При прогнозной оценке к 2018 году среднегодовая численность  составит по базовому варианту – 141,24 </w:t>
      </w:r>
      <w:proofErr w:type="spellStart"/>
      <w:r w:rsidRPr="00E97453">
        <w:rPr>
          <w:sz w:val="28"/>
          <w:szCs w:val="28"/>
        </w:rPr>
        <w:t>тыс</w:t>
      </w:r>
      <w:proofErr w:type="gramStart"/>
      <w:r w:rsidRPr="00E97453">
        <w:rPr>
          <w:sz w:val="28"/>
          <w:szCs w:val="28"/>
        </w:rPr>
        <w:t>.ч</w:t>
      </w:r>
      <w:proofErr w:type="gramEnd"/>
      <w:r w:rsidRPr="00E97453">
        <w:rPr>
          <w:sz w:val="28"/>
          <w:szCs w:val="28"/>
        </w:rPr>
        <w:t>ел</w:t>
      </w:r>
      <w:proofErr w:type="spellEnd"/>
      <w:r w:rsidRPr="00E97453">
        <w:rPr>
          <w:sz w:val="28"/>
          <w:szCs w:val="28"/>
        </w:rPr>
        <w:t xml:space="preserve">, по целевому варианту – 141,33 </w:t>
      </w:r>
      <w:proofErr w:type="spellStart"/>
      <w:r w:rsidRPr="00E97453">
        <w:rPr>
          <w:sz w:val="28"/>
          <w:szCs w:val="28"/>
        </w:rPr>
        <w:t>тыс.человек</w:t>
      </w:r>
      <w:proofErr w:type="spellEnd"/>
      <w:r w:rsidRPr="00E97453">
        <w:rPr>
          <w:sz w:val="28"/>
          <w:szCs w:val="28"/>
        </w:rPr>
        <w:t xml:space="preserve">. </w:t>
      </w:r>
    </w:p>
    <w:p w:rsidR="004C4741" w:rsidRPr="00E97453" w:rsidRDefault="004C4741" w:rsidP="004C4741">
      <w:pPr>
        <w:ind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Сохраняется тенденция превышения числа </w:t>
      </w:r>
      <w:proofErr w:type="gramStart"/>
      <w:r w:rsidRPr="00E97453">
        <w:rPr>
          <w:sz w:val="28"/>
          <w:szCs w:val="28"/>
        </w:rPr>
        <w:t>умерших</w:t>
      </w:r>
      <w:proofErr w:type="gramEnd"/>
      <w:r w:rsidRPr="00E97453">
        <w:rPr>
          <w:sz w:val="28"/>
          <w:szCs w:val="28"/>
        </w:rPr>
        <w:t xml:space="preserve"> над родившимися. </w:t>
      </w:r>
      <w:proofErr w:type="gramStart"/>
      <w:r w:rsidRPr="00E97453">
        <w:rPr>
          <w:sz w:val="28"/>
          <w:szCs w:val="28"/>
        </w:rPr>
        <w:t>Коэффициент рождаемости за 2014 год составил 12,3 (человек на 1000 населения) (96,9% к уровню 2013 года.</w:t>
      </w:r>
      <w:proofErr w:type="gramEnd"/>
      <w:r w:rsidRPr="00E97453">
        <w:rPr>
          <w:sz w:val="28"/>
          <w:szCs w:val="28"/>
        </w:rPr>
        <w:t xml:space="preserve"> Общий коэффициент смертности в 2014 году возрос на 6,2% по отношению к 2013 году и составил 13,4. По прогнозной оценке к 2018 году  ожидается снижение до 11,8 (человек на 1000 населения) – по базовому варианту и 11,7 (человек на 1000 населения) – по целевому.  </w:t>
      </w:r>
    </w:p>
    <w:p w:rsidR="004C4741" w:rsidRPr="00E97453" w:rsidRDefault="004C4741" w:rsidP="004C4741">
      <w:pPr>
        <w:shd w:val="clear" w:color="auto" w:fill="FFFFFF"/>
        <w:ind w:left="4" w:firstLine="731"/>
        <w:jc w:val="both"/>
        <w:rPr>
          <w:color w:val="000000"/>
          <w:spacing w:val="-11"/>
          <w:sz w:val="28"/>
          <w:szCs w:val="28"/>
        </w:rPr>
      </w:pPr>
    </w:p>
    <w:p w:rsidR="004C4741" w:rsidRPr="00E97453" w:rsidRDefault="004C4741" w:rsidP="004C4741">
      <w:pPr>
        <w:pStyle w:val="6"/>
        <w:spacing w:before="0"/>
        <w:rPr>
          <w:rFonts w:eastAsia="Times New Roman"/>
        </w:rPr>
      </w:pPr>
      <w:r w:rsidRPr="00E97453">
        <w:rPr>
          <w:rFonts w:eastAsia="Times New Roman"/>
        </w:rPr>
        <w:t>Производство товаров и услуг</w:t>
      </w:r>
    </w:p>
    <w:p w:rsidR="004C4741" w:rsidRPr="00E97453" w:rsidRDefault="004C4741" w:rsidP="004C4741">
      <w:pPr>
        <w:rPr>
          <w:sz w:val="28"/>
          <w:szCs w:val="28"/>
        </w:rPr>
      </w:pPr>
    </w:p>
    <w:p w:rsidR="004C4741" w:rsidRPr="00E97453" w:rsidRDefault="004C4741" w:rsidP="004C4741">
      <w:pPr>
        <w:ind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Согласно методике расчета  прогноза социально-экономического развития РФ, с учетом прогнозируемых темпов роста, </w:t>
      </w:r>
      <w:r w:rsidRPr="00E97453">
        <w:rPr>
          <w:rStyle w:val="a5"/>
          <w:color w:val="000000"/>
          <w:sz w:val="28"/>
          <w:szCs w:val="28"/>
        </w:rPr>
        <w:t>в</w:t>
      </w:r>
      <w:r w:rsidRPr="00E97453">
        <w:rPr>
          <w:sz w:val="28"/>
          <w:szCs w:val="28"/>
        </w:rPr>
        <w:t xml:space="preserve">ыпуск товаров и услуг по Минераловодскому городскому округу  в 2014 году составил 40409,98 млн. руб., по оценке 2015 года – 40169,33 </w:t>
      </w:r>
      <w:proofErr w:type="spellStart"/>
      <w:r w:rsidRPr="00E97453">
        <w:rPr>
          <w:sz w:val="28"/>
          <w:szCs w:val="28"/>
        </w:rPr>
        <w:t>млн</w:t>
      </w:r>
      <w:proofErr w:type="gramStart"/>
      <w:r w:rsidRPr="00E97453">
        <w:rPr>
          <w:sz w:val="28"/>
          <w:szCs w:val="28"/>
        </w:rPr>
        <w:t>.р</w:t>
      </w:r>
      <w:proofErr w:type="gramEnd"/>
      <w:r w:rsidRPr="00E97453">
        <w:rPr>
          <w:sz w:val="28"/>
          <w:szCs w:val="28"/>
        </w:rPr>
        <w:t>уб</w:t>
      </w:r>
      <w:proofErr w:type="spellEnd"/>
      <w:r w:rsidRPr="00E97453">
        <w:rPr>
          <w:sz w:val="28"/>
          <w:szCs w:val="28"/>
        </w:rPr>
        <w:t xml:space="preserve">. (99,4% к 2014 г.), по прогнозной оценке к 2018 году по базовому варианту – 43022,89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 xml:space="preserve">., по целевому – 42682,14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 xml:space="preserve">.  . </w:t>
      </w:r>
    </w:p>
    <w:p w:rsidR="004C4741" w:rsidRPr="00E97453" w:rsidRDefault="004C4741" w:rsidP="004C4741">
      <w:pPr>
        <w:jc w:val="both"/>
        <w:rPr>
          <w:sz w:val="28"/>
          <w:szCs w:val="28"/>
        </w:rPr>
      </w:pPr>
      <w:r w:rsidRPr="00E97453">
        <w:rPr>
          <w:sz w:val="28"/>
          <w:szCs w:val="28"/>
        </w:rPr>
        <w:tab/>
        <w:t>Объем отгруженных товаров собственного производства, выполненных работ и услуг собственными силами крупными, средними предприятиями и организациями Минераловодского городского округа приведен ниже:</w:t>
      </w:r>
    </w:p>
    <w:p w:rsidR="004C4741" w:rsidRPr="00E97453" w:rsidRDefault="004C4741" w:rsidP="004C4741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620"/>
        <w:gridCol w:w="1440"/>
        <w:gridCol w:w="1440"/>
      </w:tblGrid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  <w:rPr>
                <w:bCs/>
              </w:rPr>
            </w:pPr>
            <w:r w:rsidRPr="00E97453">
              <w:rPr>
                <w:bCs/>
              </w:rPr>
              <w:t>2015г.</w:t>
            </w:r>
          </w:p>
          <w:p w:rsidR="004C4741" w:rsidRPr="00E97453" w:rsidRDefault="004C4741" w:rsidP="008F1716">
            <w:pPr>
              <w:jc w:val="center"/>
              <w:rPr>
                <w:bCs/>
              </w:rPr>
            </w:pPr>
            <w:r w:rsidRPr="00E97453">
              <w:rPr>
                <w:bCs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  <w:rPr>
                <w:bCs/>
              </w:rPr>
            </w:pPr>
            <w:r w:rsidRPr="00E97453">
              <w:rPr>
                <w:bCs/>
              </w:rPr>
              <w:t>2014г.</w:t>
            </w:r>
          </w:p>
          <w:p w:rsidR="004C4741" w:rsidRPr="00E97453" w:rsidRDefault="004C4741" w:rsidP="008F1716">
            <w:pPr>
              <w:jc w:val="center"/>
              <w:rPr>
                <w:bCs/>
              </w:rPr>
            </w:pPr>
            <w:r w:rsidRPr="00E97453">
              <w:rPr>
                <w:bCs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  <w:rPr>
                <w:bCs/>
              </w:rPr>
            </w:pPr>
            <w:r w:rsidRPr="00E97453">
              <w:rPr>
                <w:bCs/>
              </w:rPr>
              <w:t>Темп роста %, 2015/2014г.</w:t>
            </w:r>
          </w:p>
        </w:tc>
      </w:tr>
      <w:tr w:rsidR="004C4741" w:rsidRPr="00E97453" w:rsidTr="008F1716">
        <w:trPr>
          <w:trHeight w:val="35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numPr>
                <w:ilvl w:val="0"/>
                <w:numId w:val="2"/>
              </w:numPr>
              <w:jc w:val="both"/>
            </w:pPr>
            <w:r w:rsidRPr="00E97453">
              <w:t>Обрабатывающие производства,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9594,8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8495,6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112,9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>-производство пищевых продуктов, включая напитки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5008,7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4959,1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101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>-целлюлозно-бумажное производство: издательская и полиграфическая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104,3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107,8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96,7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>- производство резиновых и пластмассовых изделий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488,7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247,6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197,4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>- производство прочих неметаллических минеральных продуктов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3067,7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2905,3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105,6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>2.Производство и распределение  электроэнергии, газа и воды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14565,47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1336,21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116,85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lastRenderedPageBreak/>
              <w:t>3. Продукция сельского хозяйства, 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3224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2952,8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109,2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 xml:space="preserve">                                  продукция растениеводства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2498,5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2216,1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112,7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 xml:space="preserve">                                  продукция животноводства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725,5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736,7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98,5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>4. Объем работ, выполненных по виду экономической деятельности «Строительство»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840,77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942,8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89,18</w:t>
            </w:r>
          </w:p>
        </w:tc>
      </w:tr>
      <w:tr w:rsidR="004C4741" w:rsidRPr="00E97453" w:rsidTr="008F171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both"/>
            </w:pPr>
            <w:r w:rsidRPr="00E97453">
              <w:t>5. Объем услуг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1" w:rsidRPr="00E97453" w:rsidRDefault="004C4741" w:rsidP="008F1716">
            <w:pPr>
              <w:jc w:val="center"/>
            </w:pPr>
            <w:r w:rsidRPr="00E97453">
              <w:t>97,2</w:t>
            </w:r>
          </w:p>
        </w:tc>
      </w:tr>
    </w:tbl>
    <w:p w:rsidR="004C4741" w:rsidRPr="00E97453" w:rsidRDefault="004C4741" w:rsidP="004C4741">
      <w:pPr>
        <w:jc w:val="both"/>
        <w:rPr>
          <w:sz w:val="28"/>
          <w:szCs w:val="28"/>
        </w:rPr>
      </w:pPr>
      <w:r w:rsidRPr="00E97453">
        <w:rPr>
          <w:sz w:val="28"/>
          <w:szCs w:val="28"/>
        </w:rPr>
        <w:tab/>
      </w:r>
    </w:p>
    <w:p w:rsidR="004C4741" w:rsidRPr="00E97453" w:rsidRDefault="004C4741" w:rsidP="004C4741">
      <w:pPr>
        <w:jc w:val="both"/>
        <w:rPr>
          <w:sz w:val="28"/>
          <w:szCs w:val="28"/>
        </w:rPr>
      </w:pPr>
      <w:r w:rsidRPr="00E97453">
        <w:rPr>
          <w:sz w:val="28"/>
          <w:szCs w:val="28"/>
        </w:rPr>
        <w:tab/>
        <w:t xml:space="preserve">Протяженность автомобильных дорог общего пользования с твердым покрытием на территории Минераловодского городского округа с 2013 года увеличилась на 10,8% и составила 611,79 км. Удельный вес автомобильных дорог с твердым покрытием в общей протяженности автомобильных  дорог общего пользования увеличился с 84% в 2013 году до 88% в 2015 году. </w:t>
      </w:r>
    </w:p>
    <w:p w:rsidR="004C4741" w:rsidRPr="00E97453" w:rsidRDefault="004C4741" w:rsidP="004C4741">
      <w:pPr>
        <w:jc w:val="both"/>
        <w:rPr>
          <w:spacing w:val="-2"/>
          <w:sz w:val="28"/>
          <w:szCs w:val="28"/>
        </w:rPr>
      </w:pPr>
    </w:p>
    <w:p w:rsidR="004C4741" w:rsidRPr="00E97453" w:rsidRDefault="004C4741" w:rsidP="004C4741">
      <w:pPr>
        <w:pStyle w:val="3"/>
        <w:spacing w:before="0"/>
        <w:rPr>
          <w:sz w:val="28"/>
          <w:szCs w:val="28"/>
        </w:rPr>
      </w:pPr>
      <w:r w:rsidRPr="00E97453">
        <w:rPr>
          <w:sz w:val="28"/>
          <w:szCs w:val="28"/>
        </w:rPr>
        <w:t>Рынок товаров и услуг</w:t>
      </w:r>
    </w:p>
    <w:p w:rsidR="004C4741" w:rsidRPr="00E97453" w:rsidRDefault="004C4741" w:rsidP="004C4741">
      <w:pPr>
        <w:rPr>
          <w:sz w:val="28"/>
          <w:szCs w:val="28"/>
        </w:rPr>
      </w:pPr>
    </w:p>
    <w:p w:rsidR="004C4741" w:rsidRPr="00E97453" w:rsidRDefault="004C4741" w:rsidP="004C4741">
      <w:pPr>
        <w:ind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В текущей экономической ситуации при сохранении напряженной геополитической обстановки в условиях санкций и </w:t>
      </w:r>
      <w:proofErr w:type="spellStart"/>
      <w:r w:rsidRPr="00E97453">
        <w:rPr>
          <w:sz w:val="28"/>
          <w:szCs w:val="28"/>
        </w:rPr>
        <w:t>контрсанкций</w:t>
      </w:r>
      <w:proofErr w:type="spellEnd"/>
      <w:r w:rsidRPr="00E97453">
        <w:rPr>
          <w:sz w:val="28"/>
          <w:szCs w:val="28"/>
        </w:rPr>
        <w:t xml:space="preserve">, ослаблении национальной валюты в 2015 году наблюдается снижение оборота розничной торговли, общественного питания  и объема платных услуг населению </w:t>
      </w:r>
      <w:r w:rsidRPr="00E97453">
        <w:rPr>
          <w:spacing w:val="-2"/>
          <w:sz w:val="28"/>
          <w:szCs w:val="28"/>
        </w:rPr>
        <w:t>Минераловодского городского округа</w:t>
      </w:r>
      <w:r w:rsidRPr="00E97453">
        <w:rPr>
          <w:spacing w:val="-1"/>
          <w:sz w:val="28"/>
          <w:szCs w:val="28"/>
        </w:rPr>
        <w:t>.</w:t>
      </w:r>
    </w:p>
    <w:p w:rsidR="004C4741" w:rsidRPr="00E97453" w:rsidRDefault="004C4741" w:rsidP="004C4741">
      <w:pPr>
        <w:shd w:val="clear" w:color="auto" w:fill="FFFFFF"/>
        <w:ind w:left="32" w:right="4" w:firstLine="684"/>
        <w:jc w:val="both"/>
        <w:rPr>
          <w:sz w:val="28"/>
          <w:szCs w:val="28"/>
        </w:rPr>
      </w:pPr>
      <w:r w:rsidRPr="00E97453">
        <w:rPr>
          <w:spacing w:val="5"/>
          <w:sz w:val="28"/>
          <w:szCs w:val="28"/>
        </w:rPr>
        <w:t>Так, п</w:t>
      </w:r>
      <w:r w:rsidRPr="00E97453">
        <w:rPr>
          <w:spacing w:val="3"/>
          <w:sz w:val="28"/>
          <w:szCs w:val="28"/>
        </w:rPr>
        <w:t xml:space="preserve">о оценке </w:t>
      </w:r>
      <w:r w:rsidRPr="00E97453">
        <w:rPr>
          <w:spacing w:val="5"/>
          <w:sz w:val="28"/>
          <w:szCs w:val="28"/>
        </w:rPr>
        <w:t>2015 года оборот розничной торговли составит 19351,4 млн</w:t>
      </w:r>
      <w:r w:rsidRPr="00E97453">
        <w:rPr>
          <w:spacing w:val="-1"/>
          <w:sz w:val="28"/>
          <w:szCs w:val="28"/>
        </w:rPr>
        <w:t xml:space="preserve">. рублей (95,73% к уровню 2014 года), оборот общественного питания  - 12,8 </w:t>
      </w:r>
      <w:proofErr w:type="spellStart"/>
      <w:r w:rsidRPr="00E97453">
        <w:rPr>
          <w:spacing w:val="-1"/>
          <w:sz w:val="28"/>
          <w:szCs w:val="28"/>
        </w:rPr>
        <w:t>млн</w:t>
      </w:r>
      <w:proofErr w:type="gramStart"/>
      <w:r w:rsidRPr="00E97453">
        <w:rPr>
          <w:spacing w:val="-1"/>
          <w:sz w:val="28"/>
          <w:szCs w:val="28"/>
        </w:rPr>
        <w:t>.р</w:t>
      </w:r>
      <w:proofErr w:type="gramEnd"/>
      <w:r w:rsidRPr="00E97453">
        <w:rPr>
          <w:spacing w:val="-1"/>
          <w:sz w:val="28"/>
          <w:szCs w:val="28"/>
        </w:rPr>
        <w:t>уб</w:t>
      </w:r>
      <w:proofErr w:type="spellEnd"/>
      <w:r w:rsidRPr="00E97453">
        <w:rPr>
          <w:spacing w:val="-1"/>
          <w:sz w:val="28"/>
          <w:szCs w:val="28"/>
        </w:rPr>
        <w:t>.,  (93,43% к уровню 2014 года) и объем платных услуг населению – 5701,89 млн. рублей (88,15% к уровню 2014 года)</w:t>
      </w:r>
      <w:r w:rsidRPr="00E97453">
        <w:rPr>
          <w:sz w:val="28"/>
          <w:szCs w:val="28"/>
        </w:rPr>
        <w:t>.</w:t>
      </w:r>
    </w:p>
    <w:p w:rsidR="004C4741" w:rsidRPr="00E97453" w:rsidRDefault="004C4741" w:rsidP="004C4741">
      <w:pPr>
        <w:shd w:val="clear" w:color="auto" w:fill="FFFFFF"/>
        <w:ind w:left="4" w:right="4" w:firstLine="713"/>
        <w:jc w:val="both"/>
        <w:rPr>
          <w:spacing w:val="19"/>
          <w:sz w:val="28"/>
          <w:szCs w:val="28"/>
        </w:rPr>
      </w:pPr>
      <w:r w:rsidRPr="00E97453">
        <w:rPr>
          <w:spacing w:val="19"/>
          <w:sz w:val="28"/>
          <w:szCs w:val="28"/>
        </w:rPr>
        <w:t xml:space="preserve">Удельный вес оборота розничной торговли торгующих организаций и </w:t>
      </w:r>
      <w:proofErr w:type="gramStart"/>
      <w:r w:rsidRPr="00E97453">
        <w:rPr>
          <w:spacing w:val="19"/>
          <w:sz w:val="28"/>
          <w:szCs w:val="28"/>
        </w:rPr>
        <w:t>индивидуальных предпринимателей, осуществляющих деятельность вне рынка в общем розничном товарообороте составляет</w:t>
      </w:r>
      <w:proofErr w:type="gramEnd"/>
      <w:r w:rsidRPr="00E97453">
        <w:rPr>
          <w:spacing w:val="19"/>
          <w:sz w:val="28"/>
          <w:szCs w:val="28"/>
        </w:rPr>
        <w:t xml:space="preserve"> 91,5% и лишь 8,5% - продажа на розничных рынках  и ярмарках.</w:t>
      </w:r>
    </w:p>
    <w:p w:rsidR="004C4741" w:rsidRPr="00E97453" w:rsidRDefault="004C4741" w:rsidP="004C4741">
      <w:pPr>
        <w:shd w:val="clear" w:color="auto" w:fill="FFFFFF"/>
        <w:ind w:left="4" w:right="4" w:firstLine="713"/>
        <w:jc w:val="both"/>
        <w:rPr>
          <w:spacing w:val="19"/>
          <w:sz w:val="28"/>
          <w:szCs w:val="28"/>
        </w:rPr>
      </w:pPr>
      <w:r w:rsidRPr="00E97453">
        <w:rPr>
          <w:spacing w:val="19"/>
          <w:sz w:val="28"/>
          <w:szCs w:val="28"/>
        </w:rPr>
        <w:t xml:space="preserve">В структуре оборота розничной торговли  48,4%  составляют пищевые продукты, включая  напитки и табачные изделия  и 51,6% -   непродовольственные товары. </w:t>
      </w:r>
    </w:p>
    <w:p w:rsidR="004C4741" w:rsidRPr="00E97453" w:rsidRDefault="004C4741" w:rsidP="004C4741">
      <w:pPr>
        <w:shd w:val="clear" w:color="auto" w:fill="FFFFFF"/>
        <w:ind w:right="4"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При прогнозной оценке до  2018 года планируется динамический рост показателей потребительского рынка: оборот розничной торговли по базовому варианту составит 19380,5 млн. руб., по целевому – 19457,3 </w:t>
      </w:r>
      <w:proofErr w:type="spellStart"/>
      <w:r w:rsidRPr="00E97453">
        <w:rPr>
          <w:sz w:val="28"/>
          <w:szCs w:val="28"/>
        </w:rPr>
        <w:t>млн</w:t>
      </w:r>
      <w:proofErr w:type="gramStart"/>
      <w:r w:rsidRPr="00E97453">
        <w:rPr>
          <w:sz w:val="28"/>
          <w:szCs w:val="28"/>
        </w:rPr>
        <w:t>.р</w:t>
      </w:r>
      <w:proofErr w:type="gramEnd"/>
      <w:r w:rsidRPr="00E97453">
        <w:rPr>
          <w:sz w:val="28"/>
          <w:szCs w:val="28"/>
        </w:rPr>
        <w:t>уб</w:t>
      </w:r>
      <w:proofErr w:type="spellEnd"/>
      <w:r w:rsidRPr="00E97453">
        <w:rPr>
          <w:sz w:val="28"/>
          <w:szCs w:val="28"/>
        </w:rPr>
        <w:t xml:space="preserve">., оборот общественного питания – соответственно 13,15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 xml:space="preserve">. и 13,5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 xml:space="preserve">.; объем платных услуг населению – 5810,4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 xml:space="preserve">. и 5887,3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>.</w:t>
      </w:r>
    </w:p>
    <w:p w:rsidR="004C4741" w:rsidRPr="00E97453" w:rsidRDefault="004C4741" w:rsidP="004C4741">
      <w:pPr>
        <w:shd w:val="clear" w:color="auto" w:fill="FFFFFF"/>
        <w:ind w:right="4" w:firstLine="708"/>
        <w:jc w:val="both"/>
        <w:rPr>
          <w:sz w:val="28"/>
          <w:szCs w:val="28"/>
        </w:rPr>
      </w:pPr>
    </w:p>
    <w:p w:rsidR="004C4741" w:rsidRPr="00E97453" w:rsidRDefault="004C4741" w:rsidP="004C4741">
      <w:pPr>
        <w:pStyle w:val="2"/>
        <w:spacing w:before="0"/>
      </w:pPr>
      <w:r w:rsidRPr="00E97453">
        <w:t>Внешнеэкономическая деятельность</w:t>
      </w:r>
    </w:p>
    <w:p w:rsidR="004C4741" w:rsidRPr="00E97453" w:rsidRDefault="004C4741" w:rsidP="004C4741">
      <w:pPr>
        <w:rPr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ind w:left="4" w:right="11" w:firstLine="724"/>
        <w:jc w:val="both"/>
        <w:rPr>
          <w:sz w:val="28"/>
          <w:szCs w:val="28"/>
        </w:rPr>
      </w:pPr>
      <w:r w:rsidRPr="00E97453">
        <w:rPr>
          <w:sz w:val="28"/>
          <w:szCs w:val="28"/>
        </w:rPr>
        <w:t>Согласно информации Северо-Кавказского таможенного управления Федеральной  таможенной службы таможенные органы не ведут статистику внешней торговли в разрезе городских округов и муниципальных районов Ставропольского края.</w:t>
      </w:r>
    </w:p>
    <w:p w:rsidR="004C4741" w:rsidRPr="00E97453" w:rsidRDefault="004C4741" w:rsidP="004C4741">
      <w:pPr>
        <w:shd w:val="clear" w:color="auto" w:fill="FFFFFF"/>
        <w:ind w:left="4" w:right="11" w:firstLine="724"/>
        <w:jc w:val="both"/>
        <w:rPr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tabs>
          <w:tab w:val="left" w:pos="5760"/>
          <w:tab w:val="left" w:pos="5940"/>
        </w:tabs>
        <w:ind w:right="4"/>
        <w:jc w:val="center"/>
        <w:rPr>
          <w:b/>
          <w:bCs/>
          <w:spacing w:val="-1"/>
          <w:sz w:val="28"/>
          <w:szCs w:val="28"/>
        </w:rPr>
      </w:pPr>
      <w:r w:rsidRPr="00E97453">
        <w:rPr>
          <w:b/>
          <w:bCs/>
          <w:spacing w:val="-1"/>
          <w:sz w:val="28"/>
          <w:szCs w:val="28"/>
        </w:rPr>
        <w:t>Малое и среднее предпринимательство</w:t>
      </w:r>
    </w:p>
    <w:p w:rsidR="004C4741" w:rsidRPr="00E97453" w:rsidRDefault="004C4741" w:rsidP="004C4741">
      <w:pPr>
        <w:shd w:val="clear" w:color="auto" w:fill="FFFFFF"/>
        <w:tabs>
          <w:tab w:val="left" w:pos="5760"/>
          <w:tab w:val="left" w:pos="5940"/>
        </w:tabs>
        <w:ind w:right="4"/>
        <w:jc w:val="center"/>
        <w:rPr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ind w:left="4" w:right="7" w:firstLine="724"/>
        <w:jc w:val="both"/>
        <w:rPr>
          <w:sz w:val="28"/>
          <w:szCs w:val="28"/>
        </w:rPr>
      </w:pPr>
      <w:proofErr w:type="gramStart"/>
      <w:r w:rsidRPr="00E97453">
        <w:rPr>
          <w:spacing w:val="-1"/>
          <w:sz w:val="28"/>
          <w:szCs w:val="28"/>
        </w:rPr>
        <w:t xml:space="preserve">По состоянию на 1 января 2015 года на территории Минераловодского городского округа </w:t>
      </w:r>
      <w:r w:rsidRPr="00E97453">
        <w:rPr>
          <w:spacing w:val="7"/>
          <w:sz w:val="28"/>
          <w:szCs w:val="28"/>
        </w:rPr>
        <w:t xml:space="preserve">осуществляет деятельность 5182 малых и средних предприятий, включая </w:t>
      </w:r>
      <w:proofErr w:type="spellStart"/>
      <w:r w:rsidRPr="00E97453">
        <w:rPr>
          <w:spacing w:val="7"/>
          <w:sz w:val="28"/>
          <w:szCs w:val="28"/>
        </w:rPr>
        <w:t>микропредприятия</w:t>
      </w:r>
      <w:proofErr w:type="spellEnd"/>
      <w:r w:rsidRPr="00E97453">
        <w:rPr>
          <w:spacing w:val="7"/>
          <w:sz w:val="28"/>
          <w:szCs w:val="28"/>
        </w:rPr>
        <w:t xml:space="preserve">, в </w:t>
      </w:r>
      <w:proofErr w:type="spellStart"/>
      <w:r w:rsidRPr="00E97453">
        <w:rPr>
          <w:spacing w:val="7"/>
          <w:sz w:val="28"/>
          <w:szCs w:val="28"/>
        </w:rPr>
        <w:t>т.ч</w:t>
      </w:r>
      <w:proofErr w:type="spellEnd"/>
      <w:r w:rsidRPr="00E97453">
        <w:rPr>
          <w:spacing w:val="7"/>
          <w:sz w:val="28"/>
          <w:szCs w:val="28"/>
        </w:rPr>
        <w:t>.: 311 – обрабатывающие производства; 223 – строительство, 8 – производство и распределение электроэнергии, газа и воды;  2850 – оптовая и розничная торговля; 570 – транспорт и связь, 622 – операции с недвижимым имуществом</w:t>
      </w:r>
      <w:r w:rsidRPr="00E97453">
        <w:rPr>
          <w:sz w:val="28"/>
          <w:szCs w:val="28"/>
        </w:rPr>
        <w:t xml:space="preserve">. </w:t>
      </w:r>
      <w:proofErr w:type="gramEnd"/>
    </w:p>
    <w:p w:rsidR="004C4741" w:rsidRPr="00E97453" w:rsidRDefault="004C4741" w:rsidP="004C4741">
      <w:pPr>
        <w:shd w:val="clear" w:color="auto" w:fill="FFFFFF"/>
        <w:ind w:right="14" w:firstLine="731"/>
        <w:jc w:val="both"/>
        <w:rPr>
          <w:spacing w:val="1"/>
          <w:sz w:val="28"/>
          <w:szCs w:val="28"/>
        </w:rPr>
      </w:pPr>
      <w:r w:rsidRPr="00E97453">
        <w:rPr>
          <w:spacing w:val="1"/>
          <w:sz w:val="28"/>
          <w:szCs w:val="28"/>
        </w:rPr>
        <w:t xml:space="preserve">Среднесписочная численность работников </w:t>
      </w:r>
      <w:r w:rsidRPr="00E97453">
        <w:rPr>
          <w:spacing w:val="7"/>
          <w:sz w:val="28"/>
          <w:szCs w:val="28"/>
        </w:rPr>
        <w:t xml:space="preserve">малых и средних предприятий, включая </w:t>
      </w:r>
      <w:proofErr w:type="spellStart"/>
      <w:r w:rsidRPr="00E97453">
        <w:rPr>
          <w:spacing w:val="7"/>
          <w:sz w:val="28"/>
          <w:szCs w:val="28"/>
        </w:rPr>
        <w:t>микропредприятия</w:t>
      </w:r>
      <w:proofErr w:type="spellEnd"/>
      <w:r w:rsidRPr="00E97453">
        <w:rPr>
          <w:spacing w:val="1"/>
          <w:sz w:val="28"/>
          <w:szCs w:val="28"/>
        </w:rPr>
        <w:t xml:space="preserve"> (без внешних совместителей) в 2014 году составила 14,78 </w:t>
      </w:r>
      <w:proofErr w:type="spellStart"/>
      <w:r w:rsidRPr="00E97453">
        <w:rPr>
          <w:spacing w:val="1"/>
          <w:sz w:val="28"/>
          <w:szCs w:val="28"/>
        </w:rPr>
        <w:t>тыс</w:t>
      </w:r>
      <w:proofErr w:type="gramStart"/>
      <w:r w:rsidRPr="00E97453">
        <w:rPr>
          <w:spacing w:val="1"/>
          <w:sz w:val="28"/>
          <w:szCs w:val="28"/>
        </w:rPr>
        <w:t>.ч</w:t>
      </w:r>
      <w:proofErr w:type="gramEnd"/>
      <w:r w:rsidRPr="00E97453">
        <w:rPr>
          <w:spacing w:val="1"/>
          <w:sz w:val="28"/>
          <w:szCs w:val="28"/>
        </w:rPr>
        <w:t>еловек</w:t>
      </w:r>
      <w:proofErr w:type="spellEnd"/>
      <w:r w:rsidRPr="00E97453">
        <w:rPr>
          <w:spacing w:val="1"/>
          <w:sz w:val="28"/>
          <w:szCs w:val="28"/>
        </w:rPr>
        <w:t xml:space="preserve">. По оценке 2015 года данный показатель составит 14,95 </w:t>
      </w:r>
      <w:proofErr w:type="spellStart"/>
      <w:r w:rsidRPr="00E97453">
        <w:rPr>
          <w:spacing w:val="1"/>
          <w:sz w:val="28"/>
          <w:szCs w:val="28"/>
        </w:rPr>
        <w:t>тыс</w:t>
      </w:r>
      <w:proofErr w:type="gramStart"/>
      <w:r w:rsidRPr="00E97453">
        <w:rPr>
          <w:spacing w:val="1"/>
          <w:sz w:val="28"/>
          <w:szCs w:val="28"/>
        </w:rPr>
        <w:t>.ч</w:t>
      </w:r>
      <w:proofErr w:type="gramEnd"/>
      <w:r w:rsidRPr="00E97453">
        <w:rPr>
          <w:spacing w:val="1"/>
          <w:sz w:val="28"/>
          <w:szCs w:val="28"/>
        </w:rPr>
        <w:t>ел</w:t>
      </w:r>
      <w:proofErr w:type="spellEnd"/>
      <w:r w:rsidRPr="00E97453">
        <w:rPr>
          <w:spacing w:val="1"/>
          <w:sz w:val="28"/>
          <w:szCs w:val="28"/>
        </w:rPr>
        <w:t xml:space="preserve">. (101,15% к уровню 2014 года). </w:t>
      </w:r>
    </w:p>
    <w:p w:rsidR="004C4741" w:rsidRPr="00E97453" w:rsidRDefault="004C4741" w:rsidP="004C4741">
      <w:pPr>
        <w:shd w:val="clear" w:color="auto" w:fill="FFFFFF"/>
        <w:ind w:right="14" w:firstLine="731"/>
        <w:jc w:val="both"/>
        <w:rPr>
          <w:spacing w:val="1"/>
          <w:sz w:val="28"/>
          <w:szCs w:val="28"/>
        </w:rPr>
      </w:pPr>
      <w:r w:rsidRPr="00E97453">
        <w:rPr>
          <w:spacing w:val="1"/>
          <w:sz w:val="28"/>
          <w:szCs w:val="28"/>
        </w:rPr>
        <w:t>В 2014 году наибольший удельный вес 64% в общей среднесписочной  численности работников занимает оптовая и розничная торговля, ремонт автотранспортных средств, мотоциклов, бытовых изделий и предметов личного пользования и 11,16% - обрабатывающие производства.</w:t>
      </w:r>
    </w:p>
    <w:p w:rsidR="004C4741" w:rsidRDefault="004C4741" w:rsidP="004C4741">
      <w:pPr>
        <w:shd w:val="clear" w:color="auto" w:fill="FFFFFF"/>
        <w:ind w:left="11" w:right="7" w:firstLine="724"/>
        <w:jc w:val="both"/>
        <w:rPr>
          <w:sz w:val="28"/>
          <w:szCs w:val="28"/>
        </w:rPr>
      </w:pPr>
      <w:r w:rsidRPr="00E97453">
        <w:rPr>
          <w:spacing w:val="-2"/>
          <w:sz w:val="28"/>
          <w:szCs w:val="28"/>
        </w:rPr>
        <w:t>Оборот</w:t>
      </w:r>
      <w:r w:rsidRPr="00E97453">
        <w:rPr>
          <w:spacing w:val="7"/>
          <w:sz w:val="28"/>
          <w:szCs w:val="28"/>
        </w:rPr>
        <w:t xml:space="preserve"> малых и средних предприятий, </w:t>
      </w:r>
      <w:proofErr w:type="gramStart"/>
      <w:r w:rsidRPr="00E97453">
        <w:rPr>
          <w:spacing w:val="7"/>
          <w:sz w:val="28"/>
          <w:szCs w:val="28"/>
        </w:rPr>
        <w:t xml:space="preserve">включая </w:t>
      </w:r>
      <w:proofErr w:type="spellStart"/>
      <w:r w:rsidRPr="00E97453">
        <w:rPr>
          <w:spacing w:val="7"/>
          <w:sz w:val="28"/>
          <w:szCs w:val="28"/>
        </w:rPr>
        <w:t>микропредприятия</w:t>
      </w:r>
      <w:proofErr w:type="spellEnd"/>
      <w:r w:rsidRPr="00E97453">
        <w:rPr>
          <w:spacing w:val="-2"/>
          <w:sz w:val="28"/>
          <w:szCs w:val="28"/>
        </w:rPr>
        <w:t xml:space="preserve"> в 2014 году составил 16,86 </w:t>
      </w:r>
      <w:r w:rsidRPr="00E97453">
        <w:rPr>
          <w:spacing w:val="8"/>
          <w:sz w:val="28"/>
          <w:szCs w:val="28"/>
        </w:rPr>
        <w:t>млрд</w:t>
      </w:r>
      <w:proofErr w:type="gramEnd"/>
      <w:r w:rsidRPr="00E97453">
        <w:rPr>
          <w:spacing w:val="8"/>
          <w:sz w:val="28"/>
          <w:szCs w:val="28"/>
        </w:rPr>
        <w:t>. рублей</w:t>
      </w:r>
      <w:r w:rsidRPr="00E97453">
        <w:rPr>
          <w:spacing w:val="-2"/>
          <w:sz w:val="28"/>
          <w:szCs w:val="28"/>
        </w:rPr>
        <w:t xml:space="preserve">. В общей структуре оборота малых и средних предприятий 60% составляет оптовая и розничная торговля; 13,2% - строительство; 8,98% обрабатывающие производства и др. При прогнозной оценке оборот малых и  средних предприятий  в 2015 году составит 19,45 </w:t>
      </w:r>
      <w:proofErr w:type="spellStart"/>
      <w:r w:rsidRPr="00E97453">
        <w:rPr>
          <w:spacing w:val="-2"/>
          <w:sz w:val="28"/>
          <w:szCs w:val="28"/>
        </w:rPr>
        <w:t>млрд</w:t>
      </w:r>
      <w:proofErr w:type="gramStart"/>
      <w:r w:rsidRPr="00E97453">
        <w:rPr>
          <w:spacing w:val="-2"/>
          <w:sz w:val="28"/>
          <w:szCs w:val="28"/>
        </w:rPr>
        <w:t>.р</w:t>
      </w:r>
      <w:proofErr w:type="gramEnd"/>
      <w:r w:rsidRPr="00E97453">
        <w:rPr>
          <w:spacing w:val="-2"/>
          <w:sz w:val="28"/>
          <w:szCs w:val="28"/>
        </w:rPr>
        <w:t>уб</w:t>
      </w:r>
      <w:proofErr w:type="spellEnd"/>
      <w:r w:rsidRPr="00E97453">
        <w:rPr>
          <w:spacing w:val="-2"/>
          <w:sz w:val="28"/>
          <w:szCs w:val="28"/>
        </w:rPr>
        <w:t xml:space="preserve">., что на 15,7% выше уровня 2014 года. При прогнозной оценке к 2018 году оборот малых  и средних предприятий достигнет  </w:t>
      </w:r>
      <w:r w:rsidRPr="00E97453">
        <w:rPr>
          <w:sz w:val="28"/>
          <w:szCs w:val="28"/>
        </w:rPr>
        <w:t xml:space="preserve">по базовому и целевому вариантам 23,12 </w:t>
      </w:r>
      <w:proofErr w:type="spellStart"/>
      <w:r w:rsidRPr="00E97453">
        <w:rPr>
          <w:sz w:val="28"/>
          <w:szCs w:val="28"/>
        </w:rPr>
        <w:t>млрд</w:t>
      </w:r>
      <w:proofErr w:type="gramStart"/>
      <w:r w:rsidRPr="00E97453">
        <w:rPr>
          <w:sz w:val="28"/>
          <w:szCs w:val="28"/>
        </w:rPr>
        <w:t>.р</w:t>
      </w:r>
      <w:proofErr w:type="gramEnd"/>
      <w:r w:rsidRPr="00E97453">
        <w:rPr>
          <w:sz w:val="28"/>
          <w:szCs w:val="28"/>
        </w:rPr>
        <w:t>уб</w:t>
      </w:r>
      <w:proofErr w:type="spellEnd"/>
      <w:r w:rsidRPr="00E97453">
        <w:rPr>
          <w:sz w:val="28"/>
          <w:szCs w:val="28"/>
        </w:rPr>
        <w:t>.</w:t>
      </w:r>
    </w:p>
    <w:p w:rsidR="004C4741" w:rsidRPr="00E97453" w:rsidRDefault="004C4741" w:rsidP="004C4741">
      <w:pPr>
        <w:shd w:val="clear" w:color="auto" w:fill="FFFFFF"/>
        <w:ind w:left="11" w:right="7" w:firstLine="724"/>
        <w:jc w:val="both"/>
        <w:rPr>
          <w:sz w:val="28"/>
          <w:szCs w:val="28"/>
        </w:rPr>
      </w:pPr>
    </w:p>
    <w:p w:rsidR="004C4741" w:rsidRPr="00E97453" w:rsidRDefault="004C4741" w:rsidP="004C4741">
      <w:pPr>
        <w:pStyle w:val="5"/>
        <w:spacing w:before="0" w:line="240" w:lineRule="auto"/>
        <w:jc w:val="center"/>
      </w:pPr>
      <w:r w:rsidRPr="00E97453">
        <w:t>Инвестиции</w:t>
      </w:r>
    </w:p>
    <w:p w:rsidR="004C4741" w:rsidRPr="00E97453" w:rsidRDefault="004C4741" w:rsidP="004C4741">
      <w:pPr>
        <w:rPr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ind w:right="7" w:firstLine="540"/>
        <w:jc w:val="both"/>
        <w:rPr>
          <w:spacing w:val="9"/>
          <w:sz w:val="28"/>
          <w:szCs w:val="28"/>
        </w:rPr>
      </w:pPr>
      <w:r w:rsidRPr="00E97453">
        <w:rPr>
          <w:spacing w:val="-2"/>
          <w:sz w:val="28"/>
          <w:szCs w:val="28"/>
        </w:rPr>
        <w:t xml:space="preserve">В 2014 году на развитие экономики и социальной сферы территории Минераловодского городского округа </w:t>
      </w:r>
      <w:r w:rsidRPr="00E97453">
        <w:rPr>
          <w:spacing w:val="9"/>
          <w:sz w:val="28"/>
          <w:szCs w:val="28"/>
        </w:rPr>
        <w:t>использовано 4220,52 млн. рублей инвестиций в основной капитал, что на 35,25% ниже уровня 2014 года.</w:t>
      </w:r>
      <w:r w:rsidRPr="00E97453">
        <w:rPr>
          <w:spacing w:val="14"/>
          <w:sz w:val="28"/>
          <w:szCs w:val="28"/>
        </w:rPr>
        <w:t xml:space="preserve"> По оценке 2015 года </w:t>
      </w:r>
      <w:r w:rsidRPr="00E97453">
        <w:rPr>
          <w:spacing w:val="9"/>
          <w:sz w:val="28"/>
          <w:szCs w:val="28"/>
        </w:rPr>
        <w:t xml:space="preserve">инвестиции в основной капитал составят 2158,86 </w:t>
      </w:r>
      <w:proofErr w:type="spellStart"/>
      <w:r w:rsidRPr="00E97453">
        <w:rPr>
          <w:spacing w:val="9"/>
          <w:sz w:val="28"/>
          <w:szCs w:val="28"/>
        </w:rPr>
        <w:t>млн</w:t>
      </w:r>
      <w:proofErr w:type="gramStart"/>
      <w:r w:rsidRPr="00E97453">
        <w:rPr>
          <w:spacing w:val="9"/>
          <w:sz w:val="28"/>
          <w:szCs w:val="28"/>
        </w:rPr>
        <w:t>.р</w:t>
      </w:r>
      <w:proofErr w:type="gramEnd"/>
      <w:r w:rsidRPr="00E97453">
        <w:rPr>
          <w:spacing w:val="9"/>
          <w:sz w:val="28"/>
          <w:szCs w:val="28"/>
        </w:rPr>
        <w:t>уб</w:t>
      </w:r>
      <w:proofErr w:type="spellEnd"/>
      <w:r w:rsidRPr="00E97453">
        <w:rPr>
          <w:spacing w:val="9"/>
          <w:sz w:val="28"/>
          <w:szCs w:val="28"/>
        </w:rPr>
        <w:t>.(51,15% к уровню 2014 года).</w:t>
      </w:r>
    </w:p>
    <w:p w:rsidR="004C4741" w:rsidRPr="00E97453" w:rsidRDefault="004C4741" w:rsidP="004C4741">
      <w:pPr>
        <w:shd w:val="clear" w:color="auto" w:fill="FFFFFF"/>
        <w:ind w:right="7" w:firstLine="540"/>
        <w:jc w:val="both"/>
        <w:rPr>
          <w:spacing w:val="14"/>
          <w:sz w:val="28"/>
          <w:szCs w:val="28"/>
        </w:rPr>
      </w:pPr>
      <w:r w:rsidRPr="00E97453">
        <w:rPr>
          <w:spacing w:val="9"/>
          <w:sz w:val="28"/>
          <w:szCs w:val="28"/>
        </w:rPr>
        <w:t xml:space="preserve">Инвестиции в основной капитал за счет всех источников финансирования (без субъектов  предпринимательства и объемов инвестиций, не наблюдаемых прямыми статистическими методами) за 2014 год составили 3812,7 </w:t>
      </w:r>
      <w:proofErr w:type="spellStart"/>
      <w:r w:rsidRPr="00E97453">
        <w:rPr>
          <w:spacing w:val="9"/>
          <w:sz w:val="28"/>
          <w:szCs w:val="28"/>
        </w:rPr>
        <w:t>млн</w:t>
      </w:r>
      <w:proofErr w:type="gramStart"/>
      <w:r w:rsidRPr="00E97453">
        <w:rPr>
          <w:spacing w:val="9"/>
          <w:sz w:val="28"/>
          <w:szCs w:val="28"/>
        </w:rPr>
        <w:t>.р</w:t>
      </w:r>
      <w:proofErr w:type="gramEnd"/>
      <w:r w:rsidRPr="00E97453">
        <w:rPr>
          <w:spacing w:val="9"/>
          <w:sz w:val="28"/>
          <w:szCs w:val="28"/>
        </w:rPr>
        <w:t>уб</w:t>
      </w:r>
      <w:proofErr w:type="spellEnd"/>
      <w:r w:rsidRPr="00E97453">
        <w:rPr>
          <w:spacing w:val="9"/>
          <w:sz w:val="28"/>
          <w:szCs w:val="28"/>
        </w:rPr>
        <w:t>. (62,26% к уровню 2013 года)</w:t>
      </w:r>
    </w:p>
    <w:p w:rsidR="004C4741" w:rsidRPr="00E97453" w:rsidRDefault="004C4741" w:rsidP="004C4741">
      <w:pPr>
        <w:shd w:val="clear" w:color="auto" w:fill="FFFFFF"/>
        <w:ind w:right="7" w:firstLine="567"/>
        <w:jc w:val="both"/>
        <w:rPr>
          <w:spacing w:val="14"/>
          <w:sz w:val="28"/>
          <w:szCs w:val="28"/>
        </w:rPr>
      </w:pPr>
      <w:r w:rsidRPr="00E97453">
        <w:rPr>
          <w:spacing w:val="14"/>
          <w:sz w:val="28"/>
          <w:szCs w:val="28"/>
        </w:rPr>
        <w:t xml:space="preserve">В общем объеме инвестиций за </w:t>
      </w:r>
      <w:r w:rsidRPr="00E97453">
        <w:rPr>
          <w:spacing w:val="9"/>
          <w:sz w:val="28"/>
          <w:szCs w:val="28"/>
        </w:rPr>
        <w:t xml:space="preserve">счет всех источников финансирования </w:t>
      </w:r>
      <w:r w:rsidRPr="00E97453">
        <w:rPr>
          <w:spacing w:val="14"/>
          <w:sz w:val="28"/>
          <w:szCs w:val="28"/>
        </w:rPr>
        <w:t xml:space="preserve">значительно возрос удельный вес по виду экономической деятельности «транспорт, связь» составил 37,9% (1598,4 </w:t>
      </w:r>
      <w:proofErr w:type="spellStart"/>
      <w:r w:rsidRPr="00E97453">
        <w:rPr>
          <w:spacing w:val="14"/>
          <w:sz w:val="28"/>
          <w:szCs w:val="28"/>
        </w:rPr>
        <w:t>млн</w:t>
      </w:r>
      <w:proofErr w:type="gramStart"/>
      <w:r w:rsidRPr="00E97453">
        <w:rPr>
          <w:spacing w:val="14"/>
          <w:sz w:val="28"/>
          <w:szCs w:val="28"/>
        </w:rPr>
        <w:t>.р</w:t>
      </w:r>
      <w:proofErr w:type="gramEnd"/>
      <w:r w:rsidRPr="00E97453">
        <w:rPr>
          <w:spacing w:val="14"/>
          <w:sz w:val="28"/>
          <w:szCs w:val="28"/>
        </w:rPr>
        <w:t>уб</w:t>
      </w:r>
      <w:proofErr w:type="spellEnd"/>
      <w:r w:rsidRPr="00E97453">
        <w:rPr>
          <w:spacing w:val="14"/>
          <w:sz w:val="28"/>
          <w:szCs w:val="28"/>
        </w:rPr>
        <w:t xml:space="preserve">.); операции с недвижимым имуществом, аренда и предоставление  услуг – 17,17% (724,9 </w:t>
      </w:r>
      <w:proofErr w:type="spellStart"/>
      <w:r w:rsidRPr="00E97453">
        <w:rPr>
          <w:spacing w:val="14"/>
          <w:sz w:val="28"/>
          <w:szCs w:val="28"/>
        </w:rPr>
        <w:t>млн.руб</w:t>
      </w:r>
      <w:proofErr w:type="spellEnd"/>
      <w:r w:rsidRPr="00E97453">
        <w:rPr>
          <w:spacing w:val="14"/>
          <w:sz w:val="28"/>
          <w:szCs w:val="28"/>
        </w:rPr>
        <w:t xml:space="preserve">.); обрабатывающие производства – 9,8% (375,4 </w:t>
      </w:r>
      <w:proofErr w:type="spellStart"/>
      <w:r w:rsidRPr="00E97453">
        <w:rPr>
          <w:spacing w:val="14"/>
          <w:sz w:val="28"/>
          <w:szCs w:val="28"/>
        </w:rPr>
        <w:t>млн.руб</w:t>
      </w:r>
      <w:proofErr w:type="spellEnd"/>
      <w:r w:rsidRPr="00E97453">
        <w:rPr>
          <w:spacing w:val="14"/>
          <w:sz w:val="28"/>
          <w:szCs w:val="28"/>
        </w:rPr>
        <w:t xml:space="preserve">.);  оптовая и розничная торговля – 10,1% (427,83 </w:t>
      </w:r>
      <w:proofErr w:type="spellStart"/>
      <w:r w:rsidRPr="00E97453">
        <w:rPr>
          <w:spacing w:val="14"/>
          <w:sz w:val="28"/>
          <w:szCs w:val="28"/>
        </w:rPr>
        <w:t>млн</w:t>
      </w:r>
      <w:proofErr w:type="gramStart"/>
      <w:r w:rsidRPr="00E97453">
        <w:rPr>
          <w:spacing w:val="14"/>
          <w:sz w:val="28"/>
          <w:szCs w:val="28"/>
        </w:rPr>
        <w:t>.р</w:t>
      </w:r>
      <w:proofErr w:type="gramEnd"/>
      <w:r w:rsidRPr="00E97453">
        <w:rPr>
          <w:spacing w:val="14"/>
          <w:sz w:val="28"/>
          <w:szCs w:val="28"/>
        </w:rPr>
        <w:t>уб</w:t>
      </w:r>
      <w:proofErr w:type="spellEnd"/>
      <w:r w:rsidRPr="00E97453">
        <w:rPr>
          <w:spacing w:val="14"/>
          <w:sz w:val="28"/>
          <w:szCs w:val="28"/>
        </w:rPr>
        <w:t xml:space="preserve">.), производство и распределение электроэнергии, газа и воды – 5,4% (196,3 </w:t>
      </w:r>
      <w:proofErr w:type="spellStart"/>
      <w:r w:rsidRPr="00E97453">
        <w:rPr>
          <w:spacing w:val="14"/>
          <w:sz w:val="28"/>
          <w:szCs w:val="28"/>
        </w:rPr>
        <w:t>млн.руб</w:t>
      </w:r>
      <w:proofErr w:type="spellEnd"/>
      <w:r w:rsidRPr="00E97453">
        <w:rPr>
          <w:spacing w:val="14"/>
          <w:sz w:val="28"/>
          <w:szCs w:val="28"/>
        </w:rPr>
        <w:t xml:space="preserve">.) и т.д. </w:t>
      </w:r>
    </w:p>
    <w:p w:rsidR="004C4741" w:rsidRPr="00E97453" w:rsidRDefault="004C4741" w:rsidP="004C4741">
      <w:pPr>
        <w:shd w:val="clear" w:color="auto" w:fill="FFFFFF"/>
        <w:ind w:right="7" w:firstLine="360"/>
        <w:jc w:val="both"/>
        <w:rPr>
          <w:spacing w:val="-1"/>
          <w:sz w:val="28"/>
          <w:szCs w:val="28"/>
        </w:rPr>
      </w:pPr>
      <w:r w:rsidRPr="00E97453">
        <w:rPr>
          <w:spacing w:val="14"/>
          <w:sz w:val="28"/>
          <w:szCs w:val="28"/>
        </w:rPr>
        <w:lastRenderedPageBreak/>
        <w:t>Инвестиции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 в 2014 году</w:t>
      </w:r>
      <w:r w:rsidRPr="00E97453">
        <w:rPr>
          <w:spacing w:val="5"/>
          <w:sz w:val="28"/>
          <w:szCs w:val="28"/>
        </w:rPr>
        <w:t xml:space="preserve"> распределились </w:t>
      </w:r>
      <w:r w:rsidRPr="00E97453">
        <w:rPr>
          <w:spacing w:val="-1"/>
          <w:sz w:val="28"/>
          <w:szCs w:val="28"/>
        </w:rPr>
        <w:t>следующим образом:</w:t>
      </w:r>
    </w:p>
    <w:p w:rsidR="004C4741" w:rsidRPr="00E97453" w:rsidRDefault="004C4741" w:rsidP="004C4741">
      <w:pPr>
        <w:shd w:val="clear" w:color="auto" w:fill="FFFFFF"/>
        <w:ind w:right="7" w:firstLine="540"/>
        <w:jc w:val="both"/>
        <w:rPr>
          <w:spacing w:val="-1"/>
          <w:sz w:val="28"/>
          <w:szCs w:val="28"/>
        </w:rPr>
      </w:pPr>
      <w:r w:rsidRPr="00E97453">
        <w:rPr>
          <w:spacing w:val="-1"/>
          <w:sz w:val="28"/>
          <w:szCs w:val="28"/>
        </w:rPr>
        <w:t xml:space="preserve">- собственные средства предприятий – 1414,55 </w:t>
      </w:r>
      <w:proofErr w:type="spellStart"/>
      <w:r w:rsidRPr="00E97453">
        <w:rPr>
          <w:spacing w:val="-1"/>
          <w:sz w:val="28"/>
          <w:szCs w:val="28"/>
        </w:rPr>
        <w:t>млн</w:t>
      </w:r>
      <w:proofErr w:type="gramStart"/>
      <w:r w:rsidRPr="00E97453">
        <w:rPr>
          <w:spacing w:val="-1"/>
          <w:sz w:val="28"/>
          <w:szCs w:val="28"/>
        </w:rPr>
        <w:t>.р</w:t>
      </w:r>
      <w:proofErr w:type="gramEnd"/>
      <w:r w:rsidRPr="00E97453">
        <w:rPr>
          <w:spacing w:val="-1"/>
          <w:sz w:val="28"/>
          <w:szCs w:val="28"/>
        </w:rPr>
        <w:t>уб</w:t>
      </w:r>
      <w:proofErr w:type="spellEnd"/>
      <w:r w:rsidRPr="00E97453">
        <w:rPr>
          <w:spacing w:val="-1"/>
          <w:sz w:val="28"/>
          <w:szCs w:val="28"/>
        </w:rPr>
        <w:t>.;</w:t>
      </w:r>
    </w:p>
    <w:p w:rsidR="004C4741" w:rsidRPr="00E97453" w:rsidRDefault="004C4741" w:rsidP="004C474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right="7" w:firstLine="0"/>
        <w:jc w:val="both"/>
        <w:rPr>
          <w:spacing w:val="-1"/>
          <w:sz w:val="28"/>
          <w:szCs w:val="28"/>
        </w:rPr>
      </w:pPr>
      <w:r w:rsidRPr="00E97453">
        <w:rPr>
          <w:spacing w:val="-1"/>
          <w:sz w:val="28"/>
          <w:szCs w:val="28"/>
        </w:rPr>
        <w:t xml:space="preserve">привлеченные средства –2398,17 </w:t>
      </w:r>
      <w:proofErr w:type="spellStart"/>
      <w:r w:rsidRPr="00E97453">
        <w:rPr>
          <w:spacing w:val="-1"/>
          <w:sz w:val="28"/>
          <w:szCs w:val="28"/>
        </w:rPr>
        <w:t>млн</w:t>
      </w:r>
      <w:proofErr w:type="gramStart"/>
      <w:r w:rsidRPr="00E97453">
        <w:rPr>
          <w:spacing w:val="-1"/>
          <w:sz w:val="28"/>
          <w:szCs w:val="28"/>
        </w:rPr>
        <w:t>.р</w:t>
      </w:r>
      <w:proofErr w:type="gramEnd"/>
      <w:r w:rsidRPr="00E97453">
        <w:rPr>
          <w:spacing w:val="-1"/>
          <w:sz w:val="28"/>
          <w:szCs w:val="28"/>
        </w:rPr>
        <w:t>уб</w:t>
      </w:r>
      <w:proofErr w:type="spellEnd"/>
      <w:r w:rsidRPr="00E97453">
        <w:rPr>
          <w:spacing w:val="-1"/>
          <w:sz w:val="28"/>
          <w:szCs w:val="28"/>
        </w:rPr>
        <w:t xml:space="preserve">. </w:t>
      </w:r>
    </w:p>
    <w:p w:rsidR="004C4741" w:rsidRPr="00E97453" w:rsidRDefault="004C4741" w:rsidP="004C4741">
      <w:pPr>
        <w:pStyle w:val="a3"/>
        <w:spacing w:line="240" w:lineRule="auto"/>
        <w:ind w:firstLine="540"/>
      </w:pPr>
      <w:r w:rsidRPr="00E97453">
        <w:t xml:space="preserve">Объем инвестиций в основной капитал, направляемый на реализацию федеральных целевых программ за счет всех источников финансирования составил в 2014 году 337,2 </w:t>
      </w:r>
      <w:proofErr w:type="spellStart"/>
      <w:r w:rsidRPr="00E97453">
        <w:t>млн</w:t>
      </w:r>
      <w:proofErr w:type="gramStart"/>
      <w:r w:rsidRPr="00E97453">
        <w:t>.р</w:t>
      </w:r>
      <w:proofErr w:type="gramEnd"/>
      <w:r w:rsidRPr="00E97453">
        <w:t>уб</w:t>
      </w:r>
      <w:proofErr w:type="spellEnd"/>
      <w:r w:rsidRPr="00E97453">
        <w:t xml:space="preserve">. (на  10,19% выше уровня 2013г.), в том числе: </w:t>
      </w:r>
    </w:p>
    <w:p w:rsidR="004C4741" w:rsidRPr="00E97453" w:rsidRDefault="004C4741" w:rsidP="004C4741">
      <w:pPr>
        <w:numPr>
          <w:ilvl w:val="0"/>
          <w:numId w:val="1"/>
        </w:numPr>
        <w:shd w:val="clear" w:color="auto" w:fill="FFFFFF"/>
        <w:ind w:right="7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за счет федерального бюджета  -  34 </w:t>
      </w:r>
      <w:proofErr w:type="spellStart"/>
      <w:r w:rsidRPr="00E97453">
        <w:rPr>
          <w:sz w:val="28"/>
          <w:szCs w:val="28"/>
        </w:rPr>
        <w:t>млн</w:t>
      </w:r>
      <w:proofErr w:type="gramStart"/>
      <w:r w:rsidRPr="00E97453">
        <w:rPr>
          <w:sz w:val="28"/>
          <w:szCs w:val="28"/>
        </w:rPr>
        <w:t>.р</w:t>
      </w:r>
      <w:proofErr w:type="gramEnd"/>
      <w:r w:rsidRPr="00E97453">
        <w:rPr>
          <w:sz w:val="28"/>
          <w:szCs w:val="28"/>
        </w:rPr>
        <w:t>уб</w:t>
      </w:r>
      <w:proofErr w:type="spellEnd"/>
      <w:r w:rsidRPr="00E97453">
        <w:rPr>
          <w:sz w:val="28"/>
          <w:szCs w:val="28"/>
        </w:rPr>
        <w:t>. (146,15%);</w:t>
      </w:r>
    </w:p>
    <w:p w:rsidR="004C4741" w:rsidRPr="00E97453" w:rsidRDefault="004C4741" w:rsidP="004C4741">
      <w:pPr>
        <w:numPr>
          <w:ilvl w:val="0"/>
          <w:numId w:val="1"/>
        </w:numPr>
        <w:shd w:val="clear" w:color="auto" w:fill="FFFFFF"/>
        <w:ind w:right="7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за счет бюджета  субъекта Российской Федерации – 289,83 </w:t>
      </w:r>
      <w:proofErr w:type="spellStart"/>
      <w:r w:rsidRPr="00E97453">
        <w:rPr>
          <w:sz w:val="28"/>
          <w:szCs w:val="28"/>
        </w:rPr>
        <w:t>млн</w:t>
      </w:r>
      <w:proofErr w:type="gramStart"/>
      <w:r w:rsidRPr="00E97453">
        <w:rPr>
          <w:sz w:val="28"/>
          <w:szCs w:val="28"/>
        </w:rPr>
        <w:t>.р</w:t>
      </w:r>
      <w:proofErr w:type="gramEnd"/>
      <w:r w:rsidRPr="00E97453">
        <w:rPr>
          <w:sz w:val="28"/>
          <w:szCs w:val="28"/>
        </w:rPr>
        <w:t>уб</w:t>
      </w:r>
      <w:proofErr w:type="spellEnd"/>
      <w:r w:rsidRPr="00E97453">
        <w:rPr>
          <w:sz w:val="28"/>
          <w:szCs w:val="28"/>
        </w:rPr>
        <w:t>. (107,7%).</w:t>
      </w:r>
    </w:p>
    <w:p w:rsidR="004C4741" w:rsidRPr="00E97453" w:rsidRDefault="004C4741" w:rsidP="004C4741">
      <w:pPr>
        <w:shd w:val="clear" w:color="auto" w:fill="FFFFFF"/>
        <w:ind w:left="720" w:right="7"/>
        <w:jc w:val="both"/>
        <w:rPr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ind w:left="720" w:right="7"/>
        <w:jc w:val="center"/>
        <w:rPr>
          <w:sz w:val="28"/>
          <w:szCs w:val="28"/>
        </w:rPr>
      </w:pPr>
      <w:r w:rsidRPr="00E97453">
        <w:rPr>
          <w:b/>
          <w:sz w:val="28"/>
          <w:szCs w:val="28"/>
        </w:rPr>
        <w:t>Финансы</w:t>
      </w:r>
    </w:p>
    <w:p w:rsidR="004C4741" w:rsidRPr="00E97453" w:rsidRDefault="004C4741" w:rsidP="004C4741">
      <w:pPr>
        <w:shd w:val="clear" w:color="auto" w:fill="FFFFFF"/>
        <w:ind w:left="720" w:right="7" w:firstLine="708"/>
        <w:jc w:val="both"/>
        <w:rPr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По данным финансового управления Минераловодского муниципального района,  доходы консолидированного бюджета Минераловодского городского округа (без учета территориальных внебюджетных фондов) в 2014 году составили 2621,2  </w:t>
      </w:r>
      <w:proofErr w:type="spellStart"/>
      <w:r w:rsidRPr="00E97453">
        <w:rPr>
          <w:sz w:val="28"/>
          <w:szCs w:val="28"/>
        </w:rPr>
        <w:t>млн</w:t>
      </w:r>
      <w:proofErr w:type="gramStart"/>
      <w:r w:rsidRPr="00E97453">
        <w:rPr>
          <w:sz w:val="28"/>
          <w:szCs w:val="28"/>
        </w:rPr>
        <w:t>.р</w:t>
      </w:r>
      <w:proofErr w:type="gramEnd"/>
      <w:r w:rsidRPr="00E97453">
        <w:rPr>
          <w:sz w:val="28"/>
          <w:szCs w:val="28"/>
        </w:rPr>
        <w:t>уб</w:t>
      </w:r>
      <w:proofErr w:type="spellEnd"/>
      <w:r w:rsidRPr="00E97453">
        <w:rPr>
          <w:sz w:val="28"/>
          <w:szCs w:val="28"/>
        </w:rPr>
        <w:t xml:space="preserve">., что на        268,6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 xml:space="preserve">. больше, чем в 2013г.,  а расходы – 2584,3 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 xml:space="preserve">. (на 329,7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 xml:space="preserve">. больше, чем в 2013г.). Бюджет исполнен с профицитом в сумме  36,9 </w:t>
      </w:r>
      <w:proofErr w:type="spellStart"/>
      <w:r w:rsidRPr="00E97453">
        <w:rPr>
          <w:sz w:val="28"/>
          <w:szCs w:val="28"/>
        </w:rPr>
        <w:t>млн</w:t>
      </w:r>
      <w:proofErr w:type="gramStart"/>
      <w:r w:rsidRPr="00E97453">
        <w:rPr>
          <w:sz w:val="28"/>
          <w:szCs w:val="28"/>
        </w:rPr>
        <w:t>.р</w:t>
      </w:r>
      <w:proofErr w:type="gramEnd"/>
      <w:r w:rsidRPr="00E97453">
        <w:rPr>
          <w:sz w:val="28"/>
          <w:szCs w:val="28"/>
        </w:rPr>
        <w:t>уб</w:t>
      </w:r>
      <w:proofErr w:type="spellEnd"/>
      <w:r w:rsidRPr="00E97453">
        <w:rPr>
          <w:sz w:val="28"/>
          <w:szCs w:val="28"/>
        </w:rPr>
        <w:t xml:space="preserve">. ( в 2013 году – с профицитом 98 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>.).</w:t>
      </w:r>
    </w:p>
    <w:p w:rsidR="004C4741" w:rsidRPr="00E97453" w:rsidRDefault="004C4741" w:rsidP="004C4741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97453">
        <w:rPr>
          <w:sz w:val="28"/>
          <w:szCs w:val="28"/>
        </w:rPr>
        <w:tab/>
        <w:t xml:space="preserve">В 2014 году в структуре доходов консолидированного бюджета  Минераловодского городского округа 28,1% приходится на  налоговые доходы (в 2013г. -  29,1 %), 67% - на безвозмездные поступления (в 2013г. -  66,5%) и 4,9% - на неналоговые доходы (в 2013г. -  4,4 %) .   </w:t>
      </w:r>
    </w:p>
    <w:p w:rsidR="004C4741" w:rsidRPr="00E97453" w:rsidRDefault="004C4741" w:rsidP="004C4741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 В структуре расходов консолидированного бюджета  Минераловодского городского округа   42,6% пришлось на образование (в 2013г. - 47%), социальную политику – 26,4 % (в 2013г. – 25,4%),  национальную экономику – 13,1%  (в 2013г. -  9,4 %) и др.</w:t>
      </w:r>
    </w:p>
    <w:p w:rsidR="004C4741" w:rsidRPr="00E97453" w:rsidRDefault="004C4741" w:rsidP="004C4741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97453">
        <w:rPr>
          <w:sz w:val="28"/>
          <w:szCs w:val="28"/>
        </w:rPr>
        <w:t xml:space="preserve">По прогнозной оценке 2015 года доходы консолидированного бюджета составят 2530,5 </w:t>
      </w:r>
      <w:proofErr w:type="spellStart"/>
      <w:r w:rsidRPr="00E97453">
        <w:rPr>
          <w:sz w:val="28"/>
          <w:szCs w:val="28"/>
        </w:rPr>
        <w:t>млн</w:t>
      </w:r>
      <w:proofErr w:type="gramStart"/>
      <w:r w:rsidRPr="00E97453">
        <w:rPr>
          <w:sz w:val="28"/>
          <w:szCs w:val="28"/>
        </w:rPr>
        <w:t>.р</w:t>
      </w:r>
      <w:proofErr w:type="gramEnd"/>
      <w:r w:rsidRPr="00E97453">
        <w:rPr>
          <w:sz w:val="28"/>
          <w:szCs w:val="28"/>
        </w:rPr>
        <w:t>уб</w:t>
      </w:r>
      <w:proofErr w:type="spellEnd"/>
      <w:r w:rsidRPr="00E97453">
        <w:rPr>
          <w:sz w:val="28"/>
          <w:szCs w:val="28"/>
        </w:rPr>
        <w:t xml:space="preserve">. (96,5% к уровню 2014 года) и расходы – 2743,8 </w:t>
      </w:r>
      <w:proofErr w:type="spellStart"/>
      <w:r w:rsidRPr="00E97453">
        <w:rPr>
          <w:sz w:val="28"/>
          <w:szCs w:val="28"/>
        </w:rPr>
        <w:t>млн.руб</w:t>
      </w:r>
      <w:proofErr w:type="spellEnd"/>
      <w:r w:rsidRPr="00E97453">
        <w:rPr>
          <w:sz w:val="28"/>
          <w:szCs w:val="28"/>
        </w:rPr>
        <w:t xml:space="preserve">. (106,2% к уровню 2014 года). Планируется исполнение бюджета с дефицитом в 213,3 </w:t>
      </w:r>
      <w:proofErr w:type="spellStart"/>
      <w:r w:rsidRPr="00E97453">
        <w:rPr>
          <w:sz w:val="28"/>
          <w:szCs w:val="28"/>
        </w:rPr>
        <w:t>млн</w:t>
      </w:r>
      <w:proofErr w:type="gramStart"/>
      <w:r w:rsidRPr="00E97453">
        <w:rPr>
          <w:sz w:val="28"/>
          <w:szCs w:val="28"/>
        </w:rPr>
        <w:t>.р</w:t>
      </w:r>
      <w:proofErr w:type="gramEnd"/>
      <w:r w:rsidRPr="00E97453">
        <w:rPr>
          <w:sz w:val="28"/>
          <w:szCs w:val="28"/>
        </w:rPr>
        <w:t>уб</w:t>
      </w:r>
      <w:proofErr w:type="spellEnd"/>
      <w:r w:rsidRPr="00E97453">
        <w:rPr>
          <w:sz w:val="28"/>
          <w:szCs w:val="28"/>
        </w:rPr>
        <w:t xml:space="preserve">. </w:t>
      </w:r>
    </w:p>
    <w:p w:rsidR="004C4741" w:rsidRPr="00E97453" w:rsidRDefault="004C4741" w:rsidP="004C4741">
      <w:pPr>
        <w:shd w:val="clear" w:color="auto" w:fill="FFFFFF"/>
        <w:ind w:left="720" w:right="7"/>
        <w:jc w:val="both"/>
        <w:rPr>
          <w:sz w:val="28"/>
          <w:szCs w:val="28"/>
        </w:rPr>
      </w:pPr>
    </w:p>
    <w:p w:rsidR="004C4741" w:rsidRPr="00E97453" w:rsidRDefault="004C4741" w:rsidP="004C4741">
      <w:pPr>
        <w:pStyle w:val="4"/>
        <w:spacing w:before="0" w:line="240" w:lineRule="auto"/>
        <w:rPr>
          <w:color w:val="auto"/>
        </w:rPr>
      </w:pPr>
      <w:r w:rsidRPr="00E97453">
        <w:rPr>
          <w:color w:val="auto"/>
        </w:rPr>
        <w:t>Денежные доходы и расходы населения</w:t>
      </w:r>
    </w:p>
    <w:p w:rsidR="004C4741" w:rsidRPr="00E97453" w:rsidRDefault="004C4741" w:rsidP="004C4741">
      <w:pPr>
        <w:rPr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ind w:firstLine="713"/>
        <w:jc w:val="both"/>
        <w:rPr>
          <w:spacing w:val="3"/>
          <w:sz w:val="28"/>
          <w:szCs w:val="28"/>
        </w:rPr>
      </w:pPr>
      <w:r w:rsidRPr="00E97453">
        <w:rPr>
          <w:spacing w:val="3"/>
          <w:sz w:val="28"/>
          <w:szCs w:val="28"/>
        </w:rPr>
        <w:t xml:space="preserve">Денежные доходы населения Минераловодского городского округа в 2014 году  составили 19351,65 </w:t>
      </w:r>
      <w:proofErr w:type="spellStart"/>
      <w:r w:rsidRPr="00E97453">
        <w:rPr>
          <w:spacing w:val="3"/>
          <w:sz w:val="28"/>
          <w:szCs w:val="28"/>
        </w:rPr>
        <w:t>млн</w:t>
      </w:r>
      <w:proofErr w:type="gramStart"/>
      <w:r w:rsidRPr="00E97453">
        <w:rPr>
          <w:spacing w:val="3"/>
          <w:sz w:val="28"/>
          <w:szCs w:val="28"/>
        </w:rPr>
        <w:t>.р</w:t>
      </w:r>
      <w:proofErr w:type="gramEnd"/>
      <w:r w:rsidRPr="00E97453">
        <w:rPr>
          <w:spacing w:val="3"/>
          <w:sz w:val="28"/>
          <w:szCs w:val="28"/>
        </w:rPr>
        <w:t>уб</w:t>
      </w:r>
      <w:proofErr w:type="spellEnd"/>
      <w:r w:rsidRPr="00E97453">
        <w:rPr>
          <w:spacing w:val="3"/>
          <w:sz w:val="28"/>
          <w:szCs w:val="28"/>
        </w:rPr>
        <w:t xml:space="preserve">., что на 3,2% выше уровня 2013 года. В структуре денежных доходов  большую часть 51,6%  составляют социальные выплаты, 41,9% - оплата труда, 21,26% - пенсии, 5,4%  - доходы от предпринимательской деятельности и др. Среднедушевые денежные доходы (в месяц) за 2014 год составили 11433,9 рублей, что на 3,1% выше уровня 2013 года. Средний размер назначенных пенсий в 2014 </w:t>
      </w:r>
      <w:r w:rsidRPr="00E97453">
        <w:rPr>
          <w:spacing w:val="3"/>
          <w:sz w:val="28"/>
          <w:szCs w:val="28"/>
        </w:rPr>
        <w:lastRenderedPageBreak/>
        <w:t>году  составил 9952,88 руб., что на 8,2% выше уровня 2013 года. Также, на 6,8% по отношению к 2013 году увеличилась  величина прожиточного минимума (в среднем на душу населения) и составила 6803 руб.</w:t>
      </w:r>
    </w:p>
    <w:p w:rsidR="004C4741" w:rsidRPr="00E97453" w:rsidRDefault="004C4741" w:rsidP="004C4741">
      <w:pPr>
        <w:shd w:val="clear" w:color="auto" w:fill="FFFFFF"/>
        <w:ind w:firstLine="713"/>
        <w:jc w:val="both"/>
        <w:rPr>
          <w:spacing w:val="3"/>
          <w:sz w:val="28"/>
          <w:szCs w:val="28"/>
        </w:rPr>
      </w:pPr>
      <w:r w:rsidRPr="00E97453">
        <w:rPr>
          <w:spacing w:val="3"/>
          <w:sz w:val="28"/>
          <w:szCs w:val="28"/>
        </w:rPr>
        <w:t xml:space="preserve">Денежные расходы населения Минераловодского городского округа в 2014 году  составили 13517,96 </w:t>
      </w:r>
      <w:proofErr w:type="spellStart"/>
      <w:r w:rsidRPr="00E97453">
        <w:rPr>
          <w:spacing w:val="3"/>
          <w:sz w:val="28"/>
          <w:szCs w:val="28"/>
        </w:rPr>
        <w:t>млн</w:t>
      </w:r>
      <w:proofErr w:type="gramStart"/>
      <w:r w:rsidRPr="00E97453">
        <w:rPr>
          <w:spacing w:val="3"/>
          <w:sz w:val="28"/>
          <w:szCs w:val="28"/>
        </w:rPr>
        <w:t>.р</w:t>
      </w:r>
      <w:proofErr w:type="gramEnd"/>
      <w:r w:rsidRPr="00E97453">
        <w:rPr>
          <w:spacing w:val="3"/>
          <w:sz w:val="28"/>
          <w:szCs w:val="28"/>
        </w:rPr>
        <w:t>уб</w:t>
      </w:r>
      <w:proofErr w:type="spellEnd"/>
      <w:r w:rsidRPr="00E97453">
        <w:rPr>
          <w:spacing w:val="3"/>
          <w:sz w:val="28"/>
          <w:szCs w:val="28"/>
        </w:rPr>
        <w:t>. (0,4% к уровню 2013 года). В структуре денежных расходов  большую часть 77,85%  составляет покупка товаров и оплата услуг, 11,7% - обязательные платежи и разнообразные взносы, 10,4% - прочие расходы.</w:t>
      </w:r>
    </w:p>
    <w:p w:rsidR="004C4741" w:rsidRPr="00E97453" w:rsidRDefault="004C4741" w:rsidP="004C4741">
      <w:pPr>
        <w:ind w:firstLine="708"/>
        <w:jc w:val="both"/>
        <w:rPr>
          <w:sz w:val="28"/>
          <w:szCs w:val="28"/>
        </w:rPr>
      </w:pPr>
      <w:r w:rsidRPr="00E97453">
        <w:rPr>
          <w:sz w:val="28"/>
          <w:szCs w:val="28"/>
        </w:rPr>
        <w:t>Положительный баланс, то есть превышение доходов над расходами и сбережениями населения, характеризует как прирост остатка денег у населения, так и расход денег за пределами Минераловодского городского округа.</w:t>
      </w:r>
    </w:p>
    <w:p w:rsidR="004C4741" w:rsidRPr="00E97453" w:rsidRDefault="004C4741" w:rsidP="004C4741">
      <w:pPr>
        <w:ind w:firstLine="708"/>
        <w:jc w:val="both"/>
        <w:rPr>
          <w:sz w:val="28"/>
          <w:szCs w:val="28"/>
        </w:rPr>
      </w:pPr>
    </w:p>
    <w:p w:rsidR="004C4741" w:rsidRPr="00E97453" w:rsidRDefault="004C4741" w:rsidP="004C4741">
      <w:pPr>
        <w:jc w:val="center"/>
        <w:rPr>
          <w:b/>
          <w:sz w:val="28"/>
          <w:szCs w:val="28"/>
        </w:rPr>
      </w:pPr>
      <w:r w:rsidRPr="00E97453">
        <w:rPr>
          <w:b/>
          <w:sz w:val="28"/>
          <w:szCs w:val="28"/>
        </w:rPr>
        <w:t>Труд и занятость</w:t>
      </w:r>
    </w:p>
    <w:p w:rsidR="004C4741" w:rsidRPr="00E97453" w:rsidRDefault="004C4741" w:rsidP="004C4741">
      <w:pPr>
        <w:jc w:val="center"/>
        <w:rPr>
          <w:b/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ind w:right="14" w:firstLine="727"/>
        <w:jc w:val="both"/>
        <w:rPr>
          <w:spacing w:val="1"/>
          <w:sz w:val="28"/>
          <w:szCs w:val="28"/>
        </w:rPr>
      </w:pPr>
      <w:r w:rsidRPr="00E97453">
        <w:rPr>
          <w:spacing w:val="8"/>
          <w:sz w:val="28"/>
          <w:szCs w:val="28"/>
        </w:rPr>
        <w:t xml:space="preserve">Численность трудовых ресурсов Минераловодского городского округа в 2014 году составила 81,6 </w:t>
      </w:r>
      <w:proofErr w:type="spellStart"/>
      <w:r w:rsidRPr="00E97453">
        <w:rPr>
          <w:spacing w:val="8"/>
          <w:sz w:val="28"/>
          <w:szCs w:val="28"/>
        </w:rPr>
        <w:t>тыс</w:t>
      </w:r>
      <w:proofErr w:type="gramStart"/>
      <w:r w:rsidRPr="00E97453">
        <w:rPr>
          <w:spacing w:val="8"/>
          <w:sz w:val="28"/>
          <w:szCs w:val="28"/>
        </w:rPr>
        <w:t>.ч</w:t>
      </w:r>
      <w:proofErr w:type="gramEnd"/>
      <w:r w:rsidRPr="00E97453">
        <w:rPr>
          <w:spacing w:val="8"/>
          <w:sz w:val="28"/>
          <w:szCs w:val="28"/>
        </w:rPr>
        <w:t>еловек</w:t>
      </w:r>
      <w:proofErr w:type="spellEnd"/>
      <w:r w:rsidRPr="00E97453">
        <w:rPr>
          <w:spacing w:val="8"/>
          <w:sz w:val="28"/>
          <w:szCs w:val="28"/>
        </w:rPr>
        <w:t>, ч</w:t>
      </w:r>
      <w:r w:rsidRPr="00E97453">
        <w:rPr>
          <w:spacing w:val="-3"/>
          <w:sz w:val="28"/>
          <w:szCs w:val="28"/>
        </w:rPr>
        <w:t xml:space="preserve">исленность </w:t>
      </w:r>
      <w:r w:rsidRPr="00E97453">
        <w:rPr>
          <w:spacing w:val="2"/>
          <w:sz w:val="28"/>
          <w:szCs w:val="28"/>
        </w:rPr>
        <w:t xml:space="preserve">занятого в экономике территории населения  - 51,5 тыс. </w:t>
      </w:r>
      <w:r w:rsidRPr="00E97453">
        <w:rPr>
          <w:spacing w:val="1"/>
          <w:sz w:val="28"/>
          <w:szCs w:val="28"/>
        </w:rPr>
        <w:t xml:space="preserve">человек и останется на уровне до 2018 года. </w:t>
      </w:r>
    </w:p>
    <w:p w:rsidR="004C4741" w:rsidRPr="00E97453" w:rsidRDefault="004C4741" w:rsidP="004C4741">
      <w:pPr>
        <w:shd w:val="clear" w:color="auto" w:fill="FFFFFF"/>
        <w:ind w:right="14" w:firstLine="727"/>
        <w:jc w:val="both"/>
        <w:rPr>
          <w:sz w:val="28"/>
          <w:szCs w:val="28"/>
        </w:rPr>
      </w:pPr>
      <w:r w:rsidRPr="00E97453">
        <w:rPr>
          <w:spacing w:val="-3"/>
          <w:sz w:val="28"/>
          <w:szCs w:val="28"/>
        </w:rPr>
        <w:t xml:space="preserve">Основной удельный вес в распределении среднегодовой численности </w:t>
      </w:r>
      <w:proofErr w:type="gramStart"/>
      <w:r w:rsidRPr="00E97453">
        <w:rPr>
          <w:spacing w:val="-3"/>
          <w:sz w:val="28"/>
          <w:szCs w:val="28"/>
        </w:rPr>
        <w:t>занятых</w:t>
      </w:r>
      <w:proofErr w:type="gramEnd"/>
      <w:r w:rsidRPr="00E97453">
        <w:rPr>
          <w:spacing w:val="-3"/>
          <w:sz w:val="28"/>
          <w:szCs w:val="28"/>
        </w:rPr>
        <w:t xml:space="preserve"> в экономике по формам собственности занимает частная форма собственности – 68,15%, затем, государственная и муниципальная  – 28,9% и иностранная, совместная российская и иностранная – 2,71%.</w:t>
      </w:r>
    </w:p>
    <w:p w:rsidR="004C4741" w:rsidRPr="00E97453" w:rsidRDefault="004C4741" w:rsidP="004C4741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right="14" w:firstLine="727"/>
        <w:jc w:val="both"/>
        <w:rPr>
          <w:sz w:val="28"/>
          <w:szCs w:val="28"/>
        </w:rPr>
      </w:pPr>
      <w:r w:rsidRPr="00E97453">
        <w:rPr>
          <w:color w:val="000000"/>
          <w:spacing w:val="17"/>
          <w:sz w:val="28"/>
          <w:szCs w:val="28"/>
        </w:rPr>
        <w:t xml:space="preserve">В Минераловодском городском округе численность безработных, зарегистрированных в ГКУ </w:t>
      </w:r>
      <w:r w:rsidRPr="00E97453">
        <w:rPr>
          <w:sz w:val="28"/>
          <w:szCs w:val="28"/>
        </w:rPr>
        <w:t>«Центр занятости населения Минераловодского района»</w:t>
      </w:r>
      <w:r w:rsidRPr="00E97453">
        <w:rPr>
          <w:color w:val="000000"/>
          <w:spacing w:val="17"/>
          <w:sz w:val="28"/>
          <w:szCs w:val="28"/>
        </w:rPr>
        <w:t xml:space="preserve"> в 2014 году составила 530</w:t>
      </w:r>
      <w:r w:rsidRPr="00E97453">
        <w:rPr>
          <w:color w:val="000000"/>
          <w:spacing w:val="-2"/>
          <w:sz w:val="28"/>
          <w:szCs w:val="28"/>
        </w:rPr>
        <w:t xml:space="preserve"> человек</w:t>
      </w:r>
      <w:r w:rsidRPr="00E97453">
        <w:rPr>
          <w:spacing w:val="-1"/>
          <w:sz w:val="28"/>
          <w:szCs w:val="28"/>
        </w:rPr>
        <w:t xml:space="preserve">. При оценке 2015 года и прогнозе до 2018 года  численность безработных, зарегистрированных в органах службы занятости составит 0,55 </w:t>
      </w:r>
      <w:proofErr w:type="spellStart"/>
      <w:r w:rsidRPr="00E97453">
        <w:rPr>
          <w:spacing w:val="-1"/>
          <w:sz w:val="28"/>
          <w:szCs w:val="28"/>
        </w:rPr>
        <w:t>тыс</w:t>
      </w:r>
      <w:proofErr w:type="gramStart"/>
      <w:r w:rsidRPr="00E97453">
        <w:rPr>
          <w:spacing w:val="-1"/>
          <w:sz w:val="28"/>
          <w:szCs w:val="28"/>
        </w:rPr>
        <w:t>.ч</w:t>
      </w:r>
      <w:proofErr w:type="gramEnd"/>
      <w:r w:rsidRPr="00E97453">
        <w:rPr>
          <w:spacing w:val="-1"/>
          <w:sz w:val="28"/>
          <w:szCs w:val="28"/>
        </w:rPr>
        <w:t>еловек</w:t>
      </w:r>
      <w:proofErr w:type="spellEnd"/>
      <w:r w:rsidRPr="00E97453">
        <w:rPr>
          <w:spacing w:val="-1"/>
          <w:sz w:val="28"/>
          <w:szCs w:val="28"/>
        </w:rPr>
        <w:t xml:space="preserve">. Уровень безработицы (по методологии МОТ) составляет 28,8 </w:t>
      </w:r>
      <w:proofErr w:type="spellStart"/>
      <w:r w:rsidRPr="00E97453">
        <w:rPr>
          <w:spacing w:val="-1"/>
          <w:sz w:val="28"/>
          <w:szCs w:val="28"/>
        </w:rPr>
        <w:t>тыс</w:t>
      </w:r>
      <w:proofErr w:type="gramStart"/>
      <w:r w:rsidRPr="00E97453">
        <w:rPr>
          <w:spacing w:val="-1"/>
          <w:sz w:val="28"/>
          <w:szCs w:val="28"/>
        </w:rPr>
        <w:t>.ч</w:t>
      </w:r>
      <w:proofErr w:type="gramEnd"/>
      <w:r w:rsidRPr="00E97453">
        <w:rPr>
          <w:spacing w:val="-1"/>
          <w:sz w:val="28"/>
          <w:szCs w:val="28"/>
        </w:rPr>
        <w:t>еловек</w:t>
      </w:r>
      <w:proofErr w:type="spellEnd"/>
      <w:r w:rsidRPr="00E97453">
        <w:rPr>
          <w:spacing w:val="-1"/>
          <w:sz w:val="28"/>
          <w:szCs w:val="28"/>
        </w:rPr>
        <w:t xml:space="preserve">. </w:t>
      </w:r>
    </w:p>
    <w:p w:rsidR="004C4741" w:rsidRPr="00E97453" w:rsidRDefault="004C4741" w:rsidP="004C4741">
      <w:pPr>
        <w:shd w:val="clear" w:color="auto" w:fill="FFFFFF"/>
        <w:ind w:left="4" w:firstLine="720"/>
        <w:jc w:val="both"/>
        <w:rPr>
          <w:spacing w:val="-2"/>
          <w:sz w:val="28"/>
          <w:szCs w:val="28"/>
        </w:rPr>
      </w:pPr>
      <w:r w:rsidRPr="00E97453">
        <w:rPr>
          <w:spacing w:val="-2"/>
          <w:sz w:val="28"/>
          <w:szCs w:val="28"/>
        </w:rPr>
        <w:t xml:space="preserve">Фонд начисленной заработной платы всех работников Минераловодского городского округа в 2014 году составил 7686,8 </w:t>
      </w:r>
      <w:proofErr w:type="spellStart"/>
      <w:r w:rsidRPr="00E97453">
        <w:rPr>
          <w:spacing w:val="-2"/>
          <w:sz w:val="28"/>
          <w:szCs w:val="28"/>
        </w:rPr>
        <w:t>млн</w:t>
      </w:r>
      <w:proofErr w:type="gramStart"/>
      <w:r w:rsidRPr="00E97453">
        <w:rPr>
          <w:spacing w:val="-2"/>
          <w:sz w:val="28"/>
          <w:szCs w:val="28"/>
        </w:rPr>
        <w:t>.р</w:t>
      </w:r>
      <w:proofErr w:type="gramEnd"/>
      <w:r w:rsidRPr="00E97453">
        <w:rPr>
          <w:spacing w:val="-2"/>
          <w:sz w:val="28"/>
          <w:szCs w:val="28"/>
        </w:rPr>
        <w:t>уб</w:t>
      </w:r>
      <w:proofErr w:type="spellEnd"/>
      <w:r w:rsidRPr="00E97453">
        <w:rPr>
          <w:spacing w:val="-2"/>
          <w:sz w:val="28"/>
          <w:szCs w:val="28"/>
        </w:rPr>
        <w:t xml:space="preserve">. (на 483,8 </w:t>
      </w:r>
      <w:proofErr w:type="spellStart"/>
      <w:r w:rsidRPr="00E97453">
        <w:rPr>
          <w:spacing w:val="-2"/>
          <w:sz w:val="28"/>
          <w:szCs w:val="28"/>
        </w:rPr>
        <w:t>млн.рублей</w:t>
      </w:r>
      <w:proofErr w:type="spellEnd"/>
      <w:r w:rsidRPr="00E97453">
        <w:rPr>
          <w:spacing w:val="-2"/>
          <w:sz w:val="28"/>
          <w:szCs w:val="28"/>
        </w:rPr>
        <w:t xml:space="preserve"> больше уровня 2013 года).; при прогнозной оценке 2015 года – 7879,1 </w:t>
      </w:r>
      <w:proofErr w:type="spellStart"/>
      <w:r w:rsidRPr="00E97453">
        <w:rPr>
          <w:spacing w:val="-2"/>
          <w:sz w:val="28"/>
          <w:szCs w:val="28"/>
        </w:rPr>
        <w:t>млн.руб</w:t>
      </w:r>
      <w:proofErr w:type="spellEnd"/>
      <w:r w:rsidRPr="00E97453">
        <w:rPr>
          <w:spacing w:val="-2"/>
          <w:sz w:val="28"/>
          <w:szCs w:val="28"/>
        </w:rPr>
        <w:t xml:space="preserve">.; при прогнозной оценке на 2018 год – по базовому варианту – 10581,3 </w:t>
      </w:r>
      <w:proofErr w:type="spellStart"/>
      <w:r w:rsidRPr="00E97453">
        <w:rPr>
          <w:spacing w:val="-2"/>
          <w:sz w:val="28"/>
          <w:szCs w:val="28"/>
        </w:rPr>
        <w:t>млн.руб</w:t>
      </w:r>
      <w:proofErr w:type="spellEnd"/>
      <w:r w:rsidRPr="00E97453">
        <w:rPr>
          <w:spacing w:val="-2"/>
          <w:sz w:val="28"/>
          <w:szCs w:val="28"/>
        </w:rPr>
        <w:t xml:space="preserve">.; по целевому варианту – 10736,1 </w:t>
      </w:r>
      <w:proofErr w:type="spellStart"/>
      <w:r w:rsidRPr="00E97453">
        <w:rPr>
          <w:spacing w:val="-2"/>
          <w:sz w:val="28"/>
          <w:szCs w:val="28"/>
        </w:rPr>
        <w:t>млн.руб</w:t>
      </w:r>
      <w:proofErr w:type="spellEnd"/>
      <w:r w:rsidRPr="00E97453">
        <w:rPr>
          <w:spacing w:val="-2"/>
          <w:sz w:val="28"/>
          <w:szCs w:val="28"/>
        </w:rPr>
        <w:t xml:space="preserve">. Также, в 2014 году увеличились выплаты социального характера на 4% и составили 4411,73 </w:t>
      </w:r>
      <w:proofErr w:type="spellStart"/>
      <w:r w:rsidRPr="00E97453">
        <w:rPr>
          <w:spacing w:val="-2"/>
          <w:sz w:val="28"/>
          <w:szCs w:val="28"/>
        </w:rPr>
        <w:t>млн</w:t>
      </w:r>
      <w:proofErr w:type="gramStart"/>
      <w:r w:rsidRPr="00E97453">
        <w:rPr>
          <w:spacing w:val="-2"/>
          <w:sz w:val="28"/>
          <w:szCs w:val="28"/>
        </w:rPr>
        <w:t>.р</w:t>
      </w:r>
      <w:proofErr w:type="gramEnd"/>
      <w:r w:rsidRPr="00E97453">
        <w:rPr>
          <w:spacing w:val="-2"/>
          <w:sz w:val="28"/>
          <w:szCs w:val="28"/>
        </w:rPr>
        <w:t>уб</w:t>
      </w:r>
      <w:proofErr w:type="spellEnd"/>
      <w:r w:rsidRPr="00E97453">
        <w:rPr>
          <w:spacing w:val="-2"/>
          <w:sz w:val="28"/>
          <w:szCs w:val="28"/>
        </w:rPr>
        <w:t xml:space="preserve">.; по оценке 2015 года – 4845,43 </w:t>
      </w:r>
      <w:proofErr w:type="spellStart"/>
      <w:r w:rsidRPr="00E97453">
        <w:rPr>
          <w:spacing w:val="-2"/>
          <w:sz w:val="28"/>
          <w:szCs w:val="28"/>
        </w:rPr>
        <w:t>млн.руб</w:t>
      </w:r>
      <w:proofErr w:type="spellEnd"/>
      <w:r w:rsidRPr="00E97453">
        <w:rPr>
          <w:spacing w:val="-2"/>
          <w:sz w:val="28"/>
          <w:szCs w:val="28"/>
        </w:rPr>
        <w:t xml:space="preserve">. При прогнозе до 2018 года они составят по  2 вариантам -  5895,04 </w:t>
      </w:r>
      <w:proofErr w:type="spellStart"/>
      <w:r w:rsidRPr="00E97453">
        <w:rPr>
          <w:spacing w:val="-2"/>
          <w:sz w:val="28"/>
          <w:szCs w:val="28"/>
        </w:rPr>
        <w:t>млн.руб</w:t>
      </w:r>
      <w:proofErr w:type="spellEnd"/>
      <w:r w:rsidRPr="00E97453">
        <w:rPr>
          <w:spacing w:val="-2"/>
          <w:sz w:val="28"/>
          <w:szCs w:val="28"/>
        </w:rPr>
        <w:t xml:space="preserve">.. </w:t>
      </w:r>
    </w:p>
    <w:p w:rsidR="004C4741" w:rsidRPr="00E97453" w:rsidRDefault="004C4741" w:rsidP="004C4741">
      <w:pPr>
        <w:shd w:val="clear" w:color="auto" w:fill="FFFFFF"/>
        <w:ind w:left="4" w:firstLine="720"/>
        <w:jc w:val="both"/>
        <w:rPr>
          <w:spacing w:val="-6"/>
          <w:sz w:val="28"/>
          <w:szCs w:val="28"/>
        </w:rPr>
      </w:pPr>
      <w:r w:rsidRPr="00E97453">
        <w:rPr>
          <w:spacing w:val="-6"/>
          <w:sz w:val="28"/>
          <w:szCs w:val="28"/>
        </w:rPr>
        <w:t>На территории Минераловодского городского округа просроченная задолженность по заработной плате работников к месячному фонду заработной платы (без субъектов  малого предпринимательства) согласно данным отдела государственной статистики по городу Минеральные Воды и Минераловодскому району отсутствует.</w:t>
      </w:r>
    </w:p>
    <w:p w:rsidR="004C4741" w:rsidRPr="00E97453" w:rsidRDefault="004C4741" w:rsidP="004C4741">
      <w:pPr>
        <w:shd w:val="clear" w:color="auto" w:fill="FFFFFF"/>
        <w:ind w:left="4" w:firstLine="720"/>
        <w:jc w:val="both"/>
        <w:rPr>
          <w:spacing w:val="-6"/>
          <w:sz w:val="28"/>
          <w:szCs w:val="28"/>
        </w:rPr>
      </w:pPr>
    </w:p>
    <w:p w:rsidR="004C4741" w:rsidRDefault="004C4741" w:rsidP="004C4741">
      <w:pPr>
        <w:shd w:val="clear" w:color="auto" w:fill="FFFFFF"/>
        <w:ind w:left="4" w:firstLine="720"/>
        <w:jc w:val="center"/>
        <w:rPr>
          <w:b/>
          <w:spacing w:val="-6"/>
          <w:sz w:val="28"/>
          <w:szCs w:val="28"/>
        </w:rPr>
      </w:pPr>
    </w:p>
    <w:p w:rsidR="004C4741" w:rsidRDefault="004C4741" w:rsidP="004C4741">
      <w:pPr>
        <w:shd w:val="clear" w:color="auto" w:fill="FFFFFF"/>
        <w:ind w:left="4" w:firstLine="720"/>
        <w:jc w:val="center"/>
        <w:rPr>
          <w:b/>
          <w:spacing w:val="-6"/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ind w:left="4" w:firstLine="720"/>
        <w:jc w:val="center"/>
        <w:rPr>
          <w:b/>
          <w:spacing w:val="-6"/>
          <w:sz w:val="28"/>
          <w:szCs w:val="28"/>
        </w:rPr>
      </w:pPr>
      <w:r w:rsidRPr="00E97453">
        <w:rPr>
          <w:b/>
          <w:spacing w:val="-6"/>
          <w:sz w:val="28"/>
          <w:szCs w:val="28"/>
        </w:rPr>
        <w:lastRenderedPageBreak/>
        <w:t>Развитие социальной сферы</w:t>
      </w:r>
    </w:p>
    <w:p w:rsidR="004C4741" w:rsidRPr="00E97453" w:rsidRDefault="004C4741" w:rsidP="004C4741">
      <w:pPr>
        <w:shd w:val="clear" w:color="auto" w:fill="FFFFFF"/>
        <w:ind w:left="4" w:firstLine="720"/>
        <w:jc w:val="both"/>
        <w:rPr>
          <w:spacing w:val="-6"/>
          <w:sz w:val="28"/>
          <w:szCs w:val="28"/>
        </w:rPr>
      </w:pPr>
    </w:p>
    <w:p w:rsidR="004C4741" w:rsidRPr="00E97453" w:rsidRDefault="004C4741" w:rsidP="004C4741">
      <w:pPr>
        <w:shd w:val="clear" w:color="auto" w:fill="FFFFFF"/>
        <w:ind w:left="4" w:firstLine="720"/>
        <w:jc w:val="both"/>
        <w:rPr>
          <w:spacing w:val="-6"/>
          <w:sz w:val="28"/>
          <w:szCs w:val="28"/>
        </w:rPr>
      </w:pPr>
      <w:r w:rsidRPr="00E97453">
        <w:rPr>
          <w:spacing w:val="-6"/>
          <w:sz w:val="28"/>
          <w:szCs w:val="28"/>
        </w:rPr>
        <w:t>Численность детей в дошкольных образовательных учреждениях Минераловодского городского округа за 2014 год составила 5291 человек, что на 4,1% выше уровня 2013 года. По оценке 2015 года  численность детей составит 6191 ребенок, что на 10,7% выше уровня 2014 года. По прогнозу до 2018 года она составит 6291 человек (рост на 2% к уровню 2015 года).</w:t>
      </w:r>
    </w:p>
    <w:p w:rsidR="004C4741" w:rsidRPr="00E97453" w:rsidRDefault="004C4741" w:rsidP="004C4741">
      <w:pPr>
        <w:shd w:val="clear" w:color="auto" w:fill="FFFFFF"/>
        <w:ind w:left="4" w:firstLine="720"/>
        <w:jc w:val="both"/>
        <w:rPr>
          <w:spacing w:val="-6"/>
          <w:sz w:val="28"/>
          <w:szCs w:val="28"/>
        </w:rPr>
      </w:pPr>
      <w:r w:rsidRPr="00E97453">
        <w:rPr>
          <w:spacing w:val="-6"/>
          <w:sz w:val="28"/>
          <w:szCs w:val="28"/>
        </w:rPr>
        <w:t xml:space="preserve">Численность  обучающихся в общеобразовательных учреждениях начального профессионального образования  за 2014 год составляет 6,7 </w:t>
      </w:r>
      <w:proofErr w:type="spellStart"/>
      <w:r w:rsidRPr="00E97453">
        <w:rPr>
          <w:spacing w:val="-6"/>
          <w:sz w:val="28"/>
          <w:szCs w:val="28"/>
        </w:rPr>
        <w:t>тыс</w:t>
      </w:r>
      <w:proofErr w:type="gramStart"/>
      <w:r w:rsidRPr="00E97453">
        <w:rPr>
          <w:spacing w:val="-6"/>
          <w:sz w:val="28"/>
          <w:szCs w:val="28"/>
        </w:rPr>
        <w:t>.ч</w:t>
      </w:r>
      <w:proofErr w:type="gramEnd"/>
      <w:r w:rsidRPr="00E97453">
        <w:rPr>
          <w:spacing w:val="-6"/>
          <w:sz w:val="28"/>
          <w:szCs w:val="28"/>
        </w:rPr>
        <w:t>еловек</w:t>
      </w:r>
      <w:proofErr w:type="spellEnd"/>
      <w:r w:rsidRPr="00E97453">
        <w:rPr>
          <w:spacing w:val="-6"/>
          <w:sz w:val="28"/>
          <w:szCs w:val="28"/>
        </w:rPr>
        <w:t xml:space="preserve">. По прогнозной оценке к 2018 году она составит 6,9 </w:t>
      </w:r>
      <w:proofErr w:type="spellStart"/>
      <w:r w:rsidRPr="00E97453">
        <w:rPr>
          <w:spacing w:val="-6"/>
          <w:sz w:val="28"/>
          <w:szCs w:val="28"/>
        </w:rPr>
        <w:t>тыс</w:t>
      </w:r>
      <w:proofErr w:type="gramStart"/>
      <w:r w:rsidRPr="00E97453">
        <w:rPr>
          <w:spacing w:val="-6"/>
          <w:sz w:val="28"/>
          <w:szCs w:val="28"/>
        </w:rPr>
        <w:t>.ч</w:t>
      </w:r>
      <w:proofErr w:type="gramEnd"/>
      <w:r w:rsidRPr="00E97453">
        <w:rPr>
          <w:spacing w:val="-6"/>
          <w:sz w:val="28"/>
          <w:szCs w:val="28"/>
        </w:rPr>
        <w:t>еловек</w:t>
      </w:r>
      <w:proofErr w:type="spellEnd"/>
      <w:r w:rsidRPr="00E97453">
        <w:rPr>
          <w:spacing w:val="-6"/>
          <w:sz w:val="28"/>
          <w:szCs w:val="28"/>
        </w:rPr>
        <w:t>.</w:t>
      </w:r>
    </w:p>
    <w:p w:rsidR="004C4741" w:rsidRPr="00E97453" w:rsidRDefault="004C4741" w:rsidP="004C4741">
      <w:pPr>
        <w:shd w:val="clear" w:color="auto" w:fill="FFFFFF"/>
        <w:ind w:left="4" w:firstLine="720"/>
        <w:jc w:val="both"/>
        <w:rPr>
          <w:spacing w:val="-6"/>
          <w:sz w:val="28"/>
          <w:szCs w:val="28"/>
        </w:rPr>
      </w:pPr>
      <w:r w:rsidRPr="00E97453">
        <w:rPr>
          <w:spacing w:val="-6"/>
          <w:sz w:val="28"/>
          <w:szCs w:val="28"/>
        </w:rPr>
        <w:t xml:space="preserve">Численность студентов образовательных учреждений среднего профессионального образования (на начало учебного года) в 2014 году составляет 3,9 </w:t>
      </w:r>
      <w:proofErr w:type="spellStart"/>
      <w:r w:rsidRPr="00E97453">
        <w:rPr>
          <w:spacing w:val="-6"/>
          <w:sz w:val="28"/>
          <w:szCs w:val="28"/>
        </w:rPr>
        <w:t>тыс</w:t>
      </w:r>
      <w:proofErr w:type="gramStart"/>
      <w:r w:rsidRPr="00E97453">
        <w:rPr>
          <w:spacing w:val="-6"/>
          <w:sz w:val="28"/>
          <w:szCs w:val="28"/>
        </w:rPr>
        <w:t>.ч</w:t>
      </w:r>
      <w:proofErr w:type="gramEnd"/>
      <w:r w:rsidRPr="00E97453">
        <w:rPr>
          <w:spacing w:val="-6"/>
          <w:sz w:val="28"/>
          <w:szCs w:val="28"/>
        </w:rPr>
        <w:t>еловек</w:t>
      </w:r>
      <w:proofErr w:type="spellEnd"/>
      <w:r w:rsidRPr="00E97453">
        <w:rPr>
          <w:spacing w:val="-6"/>
          <w:sz w:val="28"/>
          <w:szCs w:val="28"/>
        </w:rPr>
        <w:t xml:space="preserve">; высшего профессионального образования – 4,42 </w:t>
      </w:r>
      <w:proofErr w:type="spellStart"/>
      <w:r w:rsidRPr="00E97453">
        <w:rPr>
          <w:spacing w:val="-6"/>
          <w:sz w:val="28"/>
          <w:szCs w:val="28"/>
        </w:rPr>
        <w:t>тыс.человек</w:t>
      </w:r>
      <w:proofErr w:type="spellEnd"/>
      <w:r w:rsidRPr="00E97453">
        <w:rPr>
          <w:spacing w:val="-6"/>
          <w:sz w:val="28"/>
          <w:szCs w:val="28"/>
        </w:rPr>
        <w:t>.</w:t>
      </w:r>
    </w:p>
    <w:p w:rsidR="004C4741" w:rsidRPr="00E97453" w:rsidRDefault="004C4741" w:rsidP="004C4741">
      <w:pPr>
        <w:shd w:val="clear" w:color="auto" w:fill="FFFFFF"/>
        <w:ind w:left="4" w:firstLine="720"/>
        <w:jc w:val="both"/>
        <w:rPr>
          <w:spacing w:val="-6"/>
          <w:sz w:val="28"/>
          <w:szCs w:val="28"/>
        </w:rPr>
      </w:pPr>
      <w:r w:rsidRPr="00E97453">
        <w:rPr>
          <w:spacing w:val="-6"/>
          <w:sz w:val="28"/>
          <w:szCs w:val="28"/>
        </w:rPr>
        <w:t>Выпуск  специалистов образовательными учреждениями  среднего профессионального образования за 2015 год составил 700 человек;  высшего  профессионального образования  - 810 человек.</w:t>
      </w:r>
    </w:p>
    <w:p w:rsidR="004C4741" w:rsidRPr="00E97453" w:rsidRDefault="004C4741" w:rsidP="004C4741">
      <w:pPr>
        <w:ind w:firstLineChars="100" w:firstLine="280"/>
        <w:jc w:val="both"/>
        <w:rPr>
          <w:bCs/>
          <w:color w:val="000000"/>
          <w:sz w:val="28"/>
          <w:szCs w:val="28"/>
        </w:rPr>
      </w:pPr>
      <w:r w:rsidRPr="00E97453">
        <w:rPr>
          <w:bCs/>
          <w:color w:val="000000"/>
          <w:sz w:val="28"/>
          <w:szCs w:val="28"/>
        </w:rPr>
        <w:t xml:space="preserve">      Численность врачей всех специальностей Минераловодского городского округа на конец 2014 года составляет 78,23 </w:t>
      </w:r>
      <w:proofErr w:type="spellStart"/>
      <w:r w:rsidRPr="00E97453">
        <w:rPr>
          <w:bCs/>
          <w:color w:val="000000"/>
          <w:sz w:val="28"/>
          <w:szCs w:val="28"/>
        </w:rPr>
        <w:t>тыс</w:t>
      </w:r>
      <w:proofErr w:type="gramStart"/>
      <w:r w:rsidRPr="00E97453">
        <w:rPr>
          <w:bCs/>
          <w:color w:val="000000"/>
          <w:sz w:val="28"/>
          <w:szCs w:val="28"/>
        </w:rPr>
        <w:t>.ч</w:t>
      </w:r>
      <w:proofErr w:type="gramEnd"/>
      <w:r w:rsidRPr="00E97453">
        <w:rPr>
          <w:bCs/>
          <w:color w:val="000000"/>
          <w:sz w:val="28"/>
          <w:szCs w:val="28"/>
        </w:rPr>
        <w:t>еловек</w:t>
      </w:r>
      <w:proofErr w:type="spellEnd"/>
      <w:r w:rsidRPr="00E97453">
        <w:rPr>
          <w:bCs/>
          <w:color w:val="000000"/>
          <w:sz w:val="28"/>
          <w:szCs w:val="28"/>
        </w:rPr>
        <w:t xml:space="preserve">, среднего медицинского персонала – 221,69 </w:t>
      </w:r>
      <w:proofErr w:type="spellStart"/>
      <w:r w:rsidRPr="00E97453">
        <w:rPr>
          <w:bCs/>
          <w:color w:val="000000"/>
          <w:sz w:val="28"/>
          <w:szCs w:val="28"/>
        </w:rPr>
        <w:t>тыс.человек</w:t>
      </w:r>
      <w:proofErr w:type="spellEnd"/>
      <w:r w:rsidRPr="00E97453">
        <w:rPr>
          <w:bCs/>
          <w:color w:val="000000"/>
          <w:sz w:val="28"/>
          <w:szCs w:val="28"/>
        </w:rPr>
        <w:t xml:space="preserve">. По прогнозной оценке к 2018 году врачей всех специальностей – 80,23 </w:t>
      </w:r>
      <w:proofErr w:type="spellStart"/>
      <w:r w:rsidRPr="00E97453">
        <w:rPr>
          <w:bCs/>
          <w:color w:val="000000"/>
          <w:sz w:val="28"/>
          <w:szCs w:val="28"/>
        </w:rPr>
        <w:t>тыс</w:t>
      </w:r>
      <w:proofErr w:type="gramStart"/>
      <w:r w:rsidRPr="00E97453">
        <w:rPr>
          <w:bCs/>
          <w:color w:val="000000"/>
          <w:sz w:val="28"/>
          <w:szCs w:val="28"/>
        </w:rPr>
        <w:t>.ч</w:t>
      </w:r>
      <w:proofErr w:type="gramEnd"/>
      <w:r w:rsidRPr="00E97453">
        <w:rPr>
          <w:bCs/>
          <w:color w:val="000000"/>
          <w:sz w:val="28"/>
          <w:szCs w:val="28"/>
        </w:rPr>
        <w:t>ел</w:t>
      </w:r>
      <w:proofErr w:type="spellEnd"/>
      <w:r w:rsidRPr="00E97453">
        <w:rPr>
          <w:bCs/>
          <w:color w:val="000000"/>
          <w:sz w:val="28"/>
          <w:szCs w:val="28"/>
        </w:rPr>
        <w:t xml:space="preserve">., среднего медицинского персонала – 215,69 </w:t>
      </w:r>
      <w:proofErr w:type="spellStart"/>
      <w:r w:rsidRPr="00E97453">
        <w:rPr>
          <w:bCs/>
          <w:color w:val="000000"/>
          <w:sz w:val="28"/>
          <w:szCs w:val="28"/>
        </w:rPr>
        <w:t>тыс.человек</w:t>
      </w:r>
      <w:proofErr w:type="spellEnd"/>
      <w:r w:rsidRPr="00E97453">
        <w:rPr>
          <w:bCs/>
          <w:color w:val="000000"/>
          <w:sz w:val="28"/>
          <w:szCs w:val="28"/>
        </w:rPr>
        <w:t>.</w:t>
      </w:r>
    </w:p>
    <w:p w:rsidR="004C4741" w:rsidRPr="00E97453" w:rsidRDefault="004C4741" w:rsidP="004C4741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4C4741" w:rsidRPr="00E97453" w:rsidRDefault="004C4741" w:rsidP="004C4741">
      <w:pPr>
        <w:ind w:firstLineChars="100" w:firstLine="281"/>
        <w:jc w:val="center"/>
        <w:rPr>
          <w:b/>
          <w:bCs/>
          <w:color w:val="000000"/>
          <w:sz w:val="28"/>
          <w:szCs w:val="28"/>
        </w:rPr>
      </w:pPr>
      <w:r w:rsidRPr="00E97453">
        <w:rPr>
          <w:b/>
          <w:bCs/>
          <w:color w:val="000000"/>
          <w:sz w:val="28"/>
          <w:szCs w:val="28"/>
        </w:rPr>
        <w:t>Охрана окружающей среды</w:t>
      </w:r>
    </w:p>
    <w:p w:rsidR="004C4741" w:rsidRPr="00E97453" w:rsidRDefault="004C4741" w:rsidP="004C4741">
      <w:pPr>
        <w:ind w:firstLineChars="100" w:firstLine="280"/>
        <w:rPr>
          <w:color w:val="000000"/>
          <w:sz w:val="28"/>
          <w:szCs w:val="28"/>
        </w:rPr>
      </w:pPr>
    </w:p>
    <w:p w:rsidR="004C4741" w:rsidRPr="00E97453" w:rsidRDefault="004C4741" w:rsidP="004C4741">
      <w:pPr>
        <w:ind w:firstLineChars="288" w:firstLine="806"/>
        <w:jc w:val="both"/>
        <w:rPr>
          <w:color w:val="000000"/>
          <w:sz w:val="28"/>
          <w:szCs w:val="28"/>
        </w:rPr>
      </w:pPr>
      <w:r w:rsidRPr="00E97453">
        <w:rPr>
          <w:color w:val="000000"/>
          <w:sz w:val="28"/>
          <w:szCs w:val="28"/>
        </w:rPr>
        <w:t xml:space="preserve">Текущие затраты на охрану окружающей среды в 2014 году составили 91,6 </w:t>
      </w:r>
      <w:proofErr w:type="spellStart"/>
      <w:r w:rsidRPr="00E97453">
        <w:rPr>
          <w:color w:val="000000"/>
          <w:sz w:val="28"/>
          <w:szCs w:val="28"/>
        </w:rPr>
        <w:t>млн</w:t>
      </w:r>
      <w:proofErr w:type="gramStart"/>
      <w:r w:rsidRPr="00E97453">
        <w:rPr>
          <w:color w:val="000000"/>
          <w:sz w:val="28"/>
          <w:szCs w:val="28"/>
        </w:rPr>
        <w:t>.р</w:t>
      </w:r>
      <w:proofErr w:type="gramEnd"/>
      <w:r w:rsidRPr="00E97453">
        <w:rPr>
          <w:color w:val="000000"/>
          <w:sz w:val="28"/>
          <w:szCs w:val="28"/>
        </w:rPr>
        <w:t>ублей</w:t>
      </w:r>
      <w:proofErr w:type="spellEnd"/>
      <w:r w:rsidRPr="00E97453">
        <w:rPr>
          <w:color w:val="000000"/>
          <w:sz w:val="28"/>
          <w:szCs w:val="28"/>
        </w:rPr>
        <w:t xml:space="preserve">. По оценке 2015 года  они возрастут на 3,7% и составят 95 </w:t>
      </w:r>
      <w:proofErr w:type="spellStart"/>
      <w:r w:rsidRPr="00E97453">
        <w:rPr>
          <w:color w:val="000000"/>
          <w:sz w:val="28"/>
          <w:szCs w:val="28"/>
        </w:rPr>
        <w:t>млн</w:t>
      </w:r>
      <w:proofErr w:type="gramStart"/>
      <w:r w:rsidRPr="00E97453">
        <w:rPr>
          <w:color w:val="000000"/>
          <w:sz w:val="28"/>
          <w:szCs w:val="28"/>
        </w:rPr>
        <w:t>.р</w:t>
      </w:r>
      <w:proofErr w:type="gramEnd"/>
      <w:r w:rsidRPr="00E97453">
        <w:rPr>
          <w:color w:val="000000"/>
          <w:sz w:val="28"/>
          <w:szCs w:val="28"/>
        </w:rPr>
        <w:t>уб</w:t>
      </w:r>
      <w:proofErr w:type="spellEnd"/>
      <w:r w:rsidRPr="00E97453">
        <w:rPr>
          <w:color w:val="000000"/>
          <w:sz w:val="28"/>
          <w:szCs w:val="28"/>
        </w:rPr>
        <w:t xml:space="preserve">. Инвестиции в основной капитал, направленные на охрану окружающей среды и рациональное использование природных ресурсов в 2016 году по прогнозным данным составят 29 </w:t>
      </w:r>
      <w:proofErr w:type="spellStart"/>
      <w:r w:rsidRPr="00E97453">
        <w:rPr>
          <w:color w:val="000000"/>
          <w:sz w:val="28"/>
          <w:szCs w:val="28"/>
        </w:rPr>
        <w:t>млн.рублей</w:t>
      </w:r>
      <w:proofErr w:type="spellEnd"/>
      <w:r w:rsidRPr="00E97453">
        <w:rPr>
          <w:color w:val="000000"/>
          <w:sz w:val="28"/>
          <w:szCs w:val="28"/>
        </w:rPr>
        <w:t xml:space="preserve"> (собственные средства предприятий), на 2017-2018 годы – по               4 </w:t>
      </w:r>
      <w:proofErr w:type="spellStart"/>
      <w:r w:rsidRPr="00E97453">
        <w:rPr>
          <w:color w:val="000000"/>
          <w:sz w:val="28"/>
          <w:szCs w:val="28"/>
        </w:rPr>
        <w:t>млн.руб</w:t>
      </w:r>
      <w:proofErr w:type="spellEnd"/>
      <w:r w:rsidRPr="00E97453">
        <w:rPr>
          <w:color w:val="000000"/>
          <w:sz w:val="28"/>
          <w:szCs w:val="28"/>
        </w:rPr>
        <w:t xml:space="preserve">. </w:t>
      </w:r>
    </w:p>
    <w:p w:rsidR="004C4741" w:rsidRPr="00E97453" w:rsidRDefault="004C4741" w:rsidP="004C4741">
      <w:pPr>
        <w:ind w:firstLineChars="288" w:firstLine="806"/>
        <w:jc w:val="both"/>
        <w:rPr>
          <w:color w:val="000000"/>
          <w:sz w:val="28"/>
          <w:szCs w:val="28"/>
        </w:rPr>
      </w:pPr>
      <w:r w:rsidRPr="00E97453">
        <w:rPr>
          <w:color w:val="000000"/>
          <w:sz w:val="28"/>
          <w:szCs w:val="28"/>
        </w:rPr>
        <w:t xml:space="preserve">Сброс загрязненных сточных вод в поверхностные водные объекты составил 10,97 </w:t>
      </w:r>
      <w:proofErr w:type="spellStart"/>
      <w:r w:rsidRPr="00E97453">
        <w:rPr>
          <w:color w:val="000000"/>
          <w:sz w:val="28"/>
          <w:szCs w:val="28"/>
        </w:rPr>
        <w:t>млн</w:t>
      </w:r>
      <w:proofErr w:type="gramStart"/>
      <w:r w:rsidRPr="00E97453">
        <w:rPr>
          <w:color w:val="000000"/>
          <w:sz w:val="28"/>
          <w:szCs w:val="28"/>
        </w:rPr>
        <w:t>.к</w:t>
      </w:r>
      <w:proofErr w:type="gramEnd"/>
      <w:r w:rsidRPr="00E97453">
        <w:rPr>
          <w:color w:val="000000"/>
          <w:sz w:val="28"/>
          <w:szCs w:val="28"/>
        </w:rPr>
        <w:t>уб.м</w:t>
      </w:r>
      <w:proofErr w:type="spellEnd"/>
      <w:r w:rsidRPr="00E97453">
        <w:rPr>
          <w:color w:val="000000"/>
          <w:sz w:val="28"/>
          <w:szCs w:val="28"/>
        </w:rPr>
        <w:t>. (101,3% к предыдущему году)</w:t>
      </w:r>
    </w:p>
    <w:p w:rsidR="004C4741" w:rsidRPr="00E97453" w:rsidRDefault="004C4741" w:rsidP="004C4741">
      <w:pPr>
        <w:ind w:firstLineChars="288" w:firstLine="806"/>
        <w:jc w:val="both"/>
        <w:rPr>
          <w:color w:val="000000"/>
          <w:sz w:val="28"/>
          <w:szCs w:val="28"/>
        </w:rPr>
      </w:pPr>
      <w:r w:rsidRPr="00E97453">
        <w:rPr>
          <w:color w:val="000000"/>
          <w:sz w:val="28"/>
          <w:szCs w:val="28"/>
        </w:rPr>
        <w:t xml:space="preserve">Выбросы в атмосферный воздух загрязняющих веществ, отходящих от стационарных источников составили 2 </w:t>
      </w:r>
      <w:proofErr w:type="spellStart"/>
      <w:r w:rsidRPr="00E97453">
        <w:rPr>
          <w:color w:val="000000"/>
          <w:sz w:val="28"/>
          <w:szCs w:val="28"/>
        </w:rPr>
        <w:t>тыс</w:t>
      </w:r>
      <w:proofErr w:type="gramStart"/>
      <w:r w:rsidRPr="00E97453">
        <w:rPr>
          <w:color w:val="000000"/>
          <w:sz w:val="28"/>
          <w:szCs w:val="28"/>
        </w:rPr>
        <w:t>.т</w:t>
      </w:r>
      <w:proofErr w:type="gramEnd"/>
      <w:r w:rsidRPr="00E97453">
        <w:rPr>
          <w:color w:val="000000"/>
          <w:sz w:val="28"/>
          <w:szCs w:val="28"/>
        </w:rPr>
        <w:t>н</w:t>
      </w:r>
      <w:proofErr w:type="spellEnd"/>
      <w:r w:rsidRPr="00E97453">
        <w:rPr>
          <w:color w:val="000000"/>
          <w:sz w:val="28"/>
          <w:szCs w:val="28"/>
        </w:rPr>
        <w:t xml:space="preserve"> (117% к предыдущему году).</w:t>
      </w:r>
    </w:p>
    <w:p w:rsidR="004C4741" w:rsidRPr="00E97453" w:rsidRDefault="004C4741" w:rsidP="004C4741">
      <w:pPr>
        <w:ind w:firstLineChars="288" w:firstLine="806"/>
        <w:jc w:val="both"/>
        <w:rPr>
          <w:color w:val="000000"/>
          <w:sz w:val="28"/>
          <w:szCs w:val="28"/>
        </w:rPr>
      </w:pPr>
      <w:r w:rsidRPr="00E97453">
        <w:rPr>
          <w:color w:val="000000"/>
          <w:sz w:val="28"/>
          <w:szCs w:val="28"/>
        </w:rPr>
        <w:t xml:space="preserve">Объем водопотребления (использование свежей воды) 6,4 </w:t>
      </w:r>
      <w:proofErr w:type="spellStart"/>
      <w:r w:rsidRPr="00E97453">
        <w:rPr>
          <w:color w:val="000000"/>
          <w:sz w:val="28"/>
          <w:szCs w:val="28"/>
        </w:rPr>
        <w:t>млн</w:t>
      </w:r>
      <w:proofErr w:type="gramStart"/>
      <w:r w:rsidRPr="00E97453">
        <w:rPr>
          <w:color w:val="000000"/>
          <w:sz w:val="28"/>
          <w:szCs w:val="28"/>
        </w:rPr>
        <w:t>.к</w:t>
      </w:r>
      <w:proofErr w:type="gramEnd"/>
      <w:r w:rsidRPr="00E97453">
        <w:rPr>
          <w:color w:val="000000"/>
          <w:sz w:val="28"/>
          <w:szCs w:val="28"/>
        </w:rPr>
        <w:t>уб.м</w:t>
      </w:r>
      <w:proofErr w:type="spellEnd"/>
      <w:r w:rsidRPr="00E97453">
        <w:rPr>
          <w:color w:val="000000"/>
          <w:sz w:val="28"/>
          <w:szCs w:val="28"/>
        </w:rPr>
        <w:t>. (100% к предыдущему году)</w:t>
      </w:r>
    </w:p>
    <w:p w:rsidR="004C4741" w:rsidRPr="00E97453" w:rsidRDefault="004C4741" w:rsidP="004C4741">
      <w:pPr>
        <w:ind w:firstLineChars="100" w:firstLine="281"/>
        <w:jc w:val="center"/>
        <w:rPr>
          <w:b/>
          <w:color w:val="000000"/>
          <w:sz w:val="28"/>
          <w:szCs w:val="28"/>
        </w:rPr>
      </w:pPr>
    </w:p>
    <w:p w:rsidR="004C4741" w:rsidRPr="00E97453" w:rsidRDefault="004C4741" w:rsidP="004C4741">
      <w:pPr>
        <w:ind w:firstLineChars="100" w:firstLine="281"/>
        <w:jc w:val="center"/>
        <w:rPr>
          <w:b/>
          <w:color w:val="000000"/>
          <w:sz w:val="28"/>
          <w:szCs w:val="28"/>
        </w:rPr>
      </w:pPr>
      <w:r w:rsidRPr="00E97453">
        <w:rPr>
          <w:b/>
          <w:color w:val="000000"/>
          <w:sz w:val="28"/>
          <w:szCs w:val="28"/>
        </w:rPr>
        <w:t>Туризм</w:t>
      </w:r>
    </w:p>
    <w:p w:rsidR="004C4741" w:rsidRPr="00E97453" w:rsidRDefault="004C4741" w:rsidP="004C4741">
      <w:pPr>
        <w:ind w:firstLineChars="100" w:firstLine="281"/>
        <w:jc w:val="center"/>
        <w:rPr>
          <w:b/>
          <w:color w:val="000000"/>
          <w:sz w:val="28"/>
          <w:szCs w:val="28"/>
        </w:rPr>
      </w:pPr>
    </w:p>
    <w:p w:rsidR="004C4741" w:rsidRPr="00E97453" w:rsidRDefault="004C4741" w:rsidP="004C4741">
      <w:pPr>
        <w:ind w:firstLine="708"/>
        <w:jc w:val="both"/>
        <w:rPr>
          <w:color w:val="000000"/>
          <w:sz w:val="28"/>
          <w:szCs w:val="28"/>
        </w:rPr>
      </w:pPr>
      <w:r w:rsidRPr="00E97453">
        <w:rPr>
          <w:color w:val="000000"/>
          <w:sz w:val="28"/>
          <w:szCs w:val="28"/>
        </w:rPr>
        <w:t xml:space="preserve">За период 2014 года </w:t>
      </w:r>
      <w:r w:rsidRPr="00E97453">
        <w:rPr>
          <w:bCs/>
          <w:color w:val="000000"/>
          <w:sz w:val="28"/>
          <w:szCs w:val="28"/>
        </w:rPr>
        <w:t xml:space="preserve">численность иностранных граждан, прибывших в регион с целью туризма, составляет </w:t>
      </w:r>
      <w:r w:rsidRPr="00E97453">
        <w:rPr>
          <w:color w:val="000000"/>
          <w:sz w:val="28"/>
          <w:szCs w:val="28"/>
        </w:rPr>
        <w:t>8,33</w:t>
      </w:r>
      <w:r w:rsidRPr="00E97453">
        <w:rPr>
          <w:bCs/>
          <w:color w:val="000000"/>
          <w:sz w:val="28"/>
          <w:szCs w:val="28"/>
        </w:rPr>
        <w:t xml:space="preserve"> тыс. человек. Оценка 2015 года достигнет </w:t>
      </w:r>
      <w:r w:rsidRPr="00E97453">
        <w:rPr>
          <w:color w:val="000000"/>
          <w:sz w:val="28"/>
          <w:szCs w:val="28"/>
        </w:rPr>
        <w:t xml:space="preserve">9,64  тыс. человек, прогноз до 2018 года составит 12,25  тыс. человек. </w:t>
      </w:r>
    </w:p>
    <w:p w:rsidR="004C4741" w:rsidRPr="00E97453" w:rsidRDefault="004C4741" w:rsidP="004C4741">
      <w:pPr>
        <w:jc w:val="both"/>
        <w:rPr>
          <w:color w:val="000000"/>
          <w:sz w:val="28"/>
          <w:szCs w:val="28"/>
        </w:rPr>
      </w:pPr>
      <w:r w:rsidRPr="00E97453">
        <w:rPr>
          <w:color w:val="000000"/>
          <w:sz w:val="28"/>
          <w:szCs w:val="28"/>
        </w:rPr>
        <w:lastRenderedPageBreak/>
        <w:tab/>
        <w:t xml:space="preserve">Показатель </w:t>
      </w:r>
      <w:r w:rsidRPr="00E97453">
        <w:rPr>
          <w:bCs/>
          <w:color w:val="000000"/>
          <w:sz w:val="28"/>
          <w:szCs w:val="28"/>
        </w:rPr>
        <w:t>численности граждан Российской Федерации, выехавших за границу в 2014 году, составляет 0,</w:t>
      </w:r>
      <w:r w:rsidRPr="00E97453">
        <w:rPr>
          <w:color w:val="000000"/>
          <w:sz w:val="28"/>
          <w:szCs w:val="28"/>
        </w:rPr>
        <w:t xml:space="preserve">86 </w:t>
      </w:r>
      <w:r w:rsidRPr="00E97453">
        <w:rPr>
          <w:bCs/>
          <w:color w:val="000000"/>
          <w:sz w:val="28"/>
          <w:szCs w:val="28"/>
        </w:rPr>
        <w:t xml:space="preserve"> тыс. человек, оценка 2015 года составляет </w:t>
      </w:r>
      <w:r w:rsidRPr="00E97453">
        <w:rPr>
          <w:color w:val="000000"/>
          <w:sz w:val="28"/>
          <w:szCs w:val="28"/>
        </w:rPr>
        <w:t xml:space="preserve"> 0,72  тыс. человек, прогноз до 2018 года достигает показателя 1186  тыс. человек. Показатель численности граждан Российской Федерации, прибывших в регион из других субъектов Российской Федерации за период 2014 года составляет 52,83  </w:t>
      </w:r>
      <w:proofErr w:type="spellStart"/>
      <w:r w:rsidRPr="00E97453">
        <w:rPr>
          <w:color w:val="000000"/>
          <w:sz w:val="28"/>
          <w:szCs w:val="28"/>
        </w:rPr>
        <w:t>тыс</w:t>
      </w:r>
      <w:proofErr w:type="gramStart"/>
      <w:r w:rsidRPr="00E97453">
        <w:rPr>
          <w:color w:val="000000"/>
          <w:sz w:val="28"/>
          <w:szCs w:val="28"/>
        </w:rPr>
        <w:t>.ч</w:t>
      </w:r>
      <w:proofErr w:type="gramEnd"/>
      <w:r w:rsidRPr="00E97453">
        <w:rPr>
          <w:color w:val="000000"/>
          <w:sz w:val="28"/>
          <w:szCs w:val="28"/>
        </w:rPr>
        <w:t>еловек</w:t>
      </w:r>
      <w:proofErr w:type="spellEnd"/>
      <w:r w:rsidRPr="00E97453">
        <w:rPr>
          <w:color w:val="000000"/>
          <w:sz w:val="28"/>
          <w:szCs w:val="28"/>
        </w:rPr>
        <w:t>, оценка 2015 года 61,13 тыс. человек, прогноз до 2018 года 77,67  тыс. человек.</w:t>
      </w:r>
    </w:p>
    <w:p w:rsidR="004C4741" w:rsidRDefault="004C4741" w:rsidP="004C4741">
      <w:pPr>
        <w:rPr>
          <w:sz w:val="28"/>
          <w:szCs w:val="28"/>
        </w:rPr>
      </w:pPr>
    </w:p>
    <w:p w:rsidR="004C4741" w:rsidRDefault="004C4741" w:rsidP="004C4741">
      <w:pPr>
        <w:rPr>
          <w:sz w:val="28"/>
          <w:szCs w:val="28"/>
        </w:rPr>
      </w:pPr>
    </w:p>
    <w:p w:rsidR="004C4741" w:rsidRDefault="004C4741" w:rsidP="004C4741">
      <w:pPr>
        <w:rPr>
          <w:sz w:val="28"/>
          <w:szCs w:val="28"/>
        </w:rPr>
      </w:pPr>
    </w:p>
    <w:p w:rsidR="004C4741" w:rsidRDefault="004C4741" w:rsidP="004C4741">
      <w:pPr>
        <w:rPr>
          <w:sz w:val="28"/>
          <w:szCs w:val="28"/>
        </w:rPr>
      </w:pPr>
    </w:p>
    <w:p w:rsidR="004C4741" w:rsidRDefault="004C4741" w:rsidP="004C4741">
      <w:pPr>
        <w:rPr>
          <w:sz w:val="28"/>
          <w:szCs w:val="28"/>
        </w:rPr>
      </w:pPr>
      <w:r>
        <w:rPr>
          <w:sz w:val="28"/>
          <w:szCs w:val="28"/>
        </w:rPr>
        <w:t>Руководитель управления экономического</w:t>
      </w:r>
    </w:p>
    <w:p w:rsidR="004C4741" w:rsidRDefault="004C4741" w:rsidP="004C4741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</w:t>
      </w:r>
    </w:p>
    <w:p w:rsidR="004C4741" w:rsidRPr="00E97453" w:rsidRDefault="004C4741" w:rsidP="004C4741">
      <w:pPr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                       Г.В. Фисенко                           </w:t>
      </w:r>
    </w:p>
    <w:p w:rsidR="004C4741" w:rsidRDefault="004C4741" w:rsidP="008813F3">
      <w:pPr>
        <w:jc w:val="both"/>
        <w:rPr>
          <w:sz w:val="28"/>
          <w:szCs w:val="28"/>
        </w:rPr>
      </w:pPr>
    </w:p>
    <w:p w:rsidR="00BA167C" w:rsidRDefault="00BA167C" w:rsidP="008813F3">
      <w:pPr>
        <w:jc w:val="both"/>
        <w:rPr>
          <w:sz w:val="28"/>
          <w:szCs w:val="28"/>
        </w:rPr>
      </w:pPr>
    </w:p>
    <w:p w:rsidR="00BA167C" w:rsidRDefault="00BA167C" w:rsidP="008813F3">
      <w:pPr>
        <w:jc w:val="both"/>
        <w:rPr>
          <w:sz w:val="28"/>
          <w:szCs w:val="28"/>
        </w:rPr>
      </w:pPr>
    </w:p>
    <w:p w:rsidR="00BA167C" w:rsidRDefault="00BA167C" w:rsidP="008813F3">
      <w:pPr>
        <w:jc w:val="both"/>
        <w:rPr>
          <w:sz w:val="28"/>
          <w:szCs w:val="28"/>
        </w:rPr>
      </w:pPr>
    </w:p>
    <w:p w:rsidR="00BA167C" w:rsidRDefault="00BA167C" w:rsidP="008813F3">
      <w:pPr>
        <w:jc w:val="both"/>
        <w:rPr>
          <w:sz w:val="28"/>
          <w:szCs w:val="28"/>
        </w:rPr>
      </w:pPr>
    </w:p>
    <w:p w:rsidR="00BA167C" w:rsidRDefault="00BA167C" w:rsidP="008813F3">
      <w:pPr>
        <w:jc w:val="both"/>
        <w:rPr>
          <w:sz w:val="28"/>
          <w:szCs w:val="28"/>
        </w:rPr>
      </w:pPr>
    </w:p>
    <w:sectPr w:rsidR="00BA167C" w:rsidSect="00EF3513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B21"/>
    <w:multiLevelType w:val="hybridMultilevel"/>
    <w:tmpl w:val="41C0CD74"/>
    <w:lvl w:ilvl="0" w:tplc="61A67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A7685"/>
    <w:multiLevelType w:val="hybridMultilevel"/>
    <w:tmpl w:val="091E4230"/>
    <w:lvl w:ilvl="0" w:tplc="C9D0AC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F3"/>
    <w:rsid w:val="00000340"/>
    <w:rsid w:val="00031580"/>
    <w:rsid w:val="00233CC7"/>
    <w:rsid w:val="00235792"/>
    <w:rsid w:val="00237178"/>
    <w:rsid w:val="00273AB2"/>
    <w:rsid w:val="00331CFF"/>
    <w:rsid w:val="00404D34"/>
    <w:rsid w:val="0045106A"/>
    <w:rsid w:val="004A257C"/>
    <w:rsid w:val="004C4741"/>
    <w:rsid w:val="004D5A2C"/>
    <w:rsid w:val="00533204"/>
    <w:rsid w:val="005C4745"/>
    <w:rsid w:val="006155E2"/>
    <w:rsid w:val="006815E9"/>
    <w:rsid w:val="008813F3"/>
    <w:rsid w:val="00901E95"/>
    <w:rsid w:val="009E4309"/>
    <w:rsid w:val="00A81F08"/>
    <w:rsid w:val="00AC3DC8"/>
    <w:rsid w:val="00AD2C38"/>
    <w:rsid w:val="00AF7699"/>
    <w:rsid w:val="00B911D0"/>
    <w:rsid w:val="00BA167C"/>
    <w:rsid w:val="00C6679D"/>
    <w:rsid w:val="00C9420B"/>
    <w:rsid w:val="00CB4ED7"/>
    <w:rsid w:val="00D431C2"/>
    <w:rsid w:val="00DA07AB"/>
    <w:rsid w:val="00E57F08"/>
    <w:rsid w:val="00E663A6"/>
    <w:rsid w:val="00E7134D"/>
    <w:rsid w:val="00E85228"/>
    <w:rsid w:val="00EB6291"/>
    <w:rsid w:val="00EF3513"/>
    <w:rsid w:val="00E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4741"/>
    <w:pPr>
      <w:keepNext/>
      <w:shd w:val="clear" w:color="auto" w:fill="FFFFFF"/>
      <w:spacing w:before="324"/>
      <w:ind w:left="7"/>
      <w:jc w:val="center"/>
      <w:outlineLvl w:val="1"/>
    </w:pPr>
    <w:rPr>
      <w:rFonts w:eastAsia="Arial Unicode MS"/>
      <w:b/>
      <w:bCs/>
      <w:spacing w:val="-1"/>
      <w:sz w:val="28"/>
      <w:szCs w:val="28"/>
    </w:rPr>
  </w:style>
  <w:style w:type="paragraph" w:styleId="3">
    <w:name w:val="heading 3"/>
    <w:basedOn w:val="a"/>
    <w:next w:val="a"/>
    <w:link w:val="30"/>
    <w:qFormat/>
    <w:rsid w:val="004C4741"/>
    <w:pPr>
      <w:keepNext/>
      <w:shd w:val="clear" w:color="auto" w:fill="FFFFFF"/>
      <w:spacing w:before="335"/>
      <w:ind w:left="14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4C4741"/>
    <w:pPr>
      <w:keepNext/>
      <w:shd w:val="clear" w:color="auto" w:fill="FFFFFF"/>
      <w:spacing w:before="670" w:line="240" w:lineRule="atLeast"/>
      <w:jc w:val="center"/>
      <w:outlineLvl w:val="3"/>
    </w:pPr>
    <w:rPr>
      <w:rFonts w:eastAsia="Arial Unicode MS"/>
      <w:b/>
      <w:bCs/>
      <w:color w:val="33CCCC"/>
      <w:spacing w:val="-3"/>
      <w:sz w:val="28"/>
      <w:szCs w:val="28"/>
    </w:rPr>
  </w:style>
  <w:style w:type="paragraph" w:styleId="5">
    <w:name w:val="heading 5"/>
    <w:basedOn w:val="a"/>
    <w:next w:val="a"/>
    <w:link w:val="50"/>
    <w:qFormat/>
    <w:rsid w:val="004C4741"/>
    <w:pPr>
      <w:keepNext/>
      <w:shd w:val="clear" w:color="auto" w:fill="FFFFFF"/>
      <w:spacing w:before="320" w:line="324" w:lineRule="exact"/>
      <w:outlineLvl w:val="4"/>
    </w:pPr>
    <w:rPr>
      <w:b/>
      <w:bCs/>
      <w:spacing w:val="-3"/>
      <w:sz w:val="28"/>
      <w:szCs w:val="28"/>
    </w:rPr>
  </w:style>
  <w:style w:type="paragraph" w:styleId="6">
    <w:name w:val="heading 6"/>
    <w:basedOn w:val="a"/>
    <w:next w:val="a"/>
    <w:link w:val="60"/>
    <w:qFormat/>
    <w:rsid w:val="004C4741"/>
    <w:pPr>
      <w:keepNext/>
      <w:shd w:val="clear" w:color="auto" w:fill="FFFFFF"/>
      <w:spacing w:before="331"/>
      <w:jc w:val="center"/>
      <w:outlineLvl w:val="5"/>
    </w:pPr>
    <w:rPr>
      <w:rFonts w:eastAsia="Arial Unicode MS"/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1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8813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4741"/>
    <w:rPr>
      <w:rFonts w:ascii="Times New Roman" w:eastAsia="Arial Unicode MS" w:hAnsi="Times New Roman" w:cs="Times New Roman"/>
      <w:b/>
      <w:bCs/>
      <w:spacing w:val="-1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C4741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C4741"/>
    <w:rPr>
      <w:rFonts w:ascii="Times New Roman" w:eastAsia="Arial Unicode MS" w:hAnsi="Times New Roman" w:cs="Times New Roman"/>
      <w:b/>
      <w:bCs/>
      <w:color w:val="33CCCC"/>
      <w:spacing w:val="-3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4C4741"/>
    <w:rPr>
      <w:rFonts w:ascii="Times New Roman" w:eastAsia="Times New Roman" w:hAnsi="Times New Roman" w:cs="Times New Roman"/>
      <w:b/>
      <w:bCs/>
      <w:spacing w:val="-3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4C4741"/>
    <w:rPr>
      <w:rFonts w:ascii="Times New Roman" w:eastAsia="Arial Unicode MS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4C4741"/>
    <w:pPr>
      <w:shd w:val="clear" w:color="auto" w:fill="FFFFFF"/>
      <w:spacing w:line="324" w:lineRule="exact"/>
      <w:ind w:right="7" w:firstLine="360"/>
      <w:jc w:val="both"/>
    </w:pPr>
    <w:rPr>
      <w:spacing w:val="-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C4741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ru-RU"/>
    </w:rPr>
  </w:style>
  <w:style w:type="paragraph" w:customStyle="1" w:styleId="p4">
    <w:name w:val="p4"/>
    <w:basedOn w:val="a"/>
    <w:rsid w:val="004C4741"/>
    <w:pPr>
      <w:spacing w:before="100" w:beforeAutospacing="1" w:after="100" w:afterAutospacing="1"/>
    </w:pPr>
  </w:style>
  <w:style w:type="paragraph" w:customStyle="1" w:styleId="p5">
    <w:name w:val="p5"/>
    <w:basedOn w:val="a"/>
    <w:rsid w:val="004C4741"/>
    <w:pPr>
      <w:spacing w:before="100" w:beforeAutospacing="1" w:after="100" w:afterAutospacing="1"/>
    </w:pPr>
  </w:style>
  <w:style w:type="character" w:styleId="a5">
    <w:name w:val="Hyperlink"/>
    <w:rsid w:val="004C47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4741"/>
    <w:pPr>
      <w:keepNext/>
      <w:shd w:val="clear" w:color="auto" w:fill="FFFFFF"/>
      <w:spacing w:before="324"/>
      <w:ind w:left="7"/>
      <w:jc w:val="center"/>
      <w:outlineLvl w:val="1"/>
    </w:pPr>
    <w:rPr>
      <w:rFonts w:eastAsia="Arial Unicode MS"/>
      <w:b/>
      <w:bCs/>
      <w:spacing w:val="-1"/>
      <w:sz w:val="28"/>
      <w:szCs w:val="28"/>
    </w:rPr>
  </w:style>
  <w:style w:type="paragraph" w:styleId="3">
    <w:name w:val="heading 3"/>
    <w:basedOn w:val="a"/>
    <w:next w:val="a"/>
    <w:link w:val="30"/>
    <w:qFormat/>
    <w:rsid w:val="004C4741"/>
    <w:pPr>
      <w:keepNext/>
      <w:shd w:val="clear" w:color="auto" w:fill="FFFFFF"/>
      <w:spacing w:before="335"/>
      <w:ind w:left="14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4C4741"/>
    <w:pPr>
      <w:keepNext/>
      <w:shd w:val="clear" w:color="auto" w:fill="FFFFFF"/>
      <w:spacing w:before="670" w:line="240" w:lineRule="atLeast"/>
      <w:jc w:val="center"/>
      <w:outlineLvl w:val="3"/>
    </w:pPr>
    <w:rPr>
      <w:rFonts w:eastAsia="Arial Unicode MS"/>
      <w:b/>
      <w:bCs/>
      <w:color w:val="33CCCC"/>
      <w:spacing w:val="-3"/>
      <w:sz w:val="28"/>
      <w:szCs w:val="28"/>
    </w:rPr>
  </w:style>
  <w:style w:type="paragraph" w:styleId="5">
    <w:name w:val="heading 5"/>
    <w:basedOn w:val="a"/>
    <w:next w:val="a"/>
    <w:link w:val="50"/>
    <w:qFormat/>
    <w:rsid w:val="004C4741"/>
    <w:pPr>
      <w:keepNext/>
      <w:shd w:val="clear" w:color="auto" w:fill="FFFFFF"/>
      <w:spacing w:before="320" w:line="324" w:lineRule="exact"/>
      <w:outlineLvl w:val="4"/>
    </w:pPr>
    <w:rPr>
      <w:b/>
      <w:bCs/>
      <w:spacing w:val="-3"/>
      <w:sz w:val="28"/>
      <w:szCs w:val="28"/>
    </w:rPr>
  </w:style>
  <w:style w:type="paragraph" w:styleId="6">
    <w:name w:val="heading 6"/>
    <w:basedOn w:val="a"/>
    <w:next w:val="a"/>
    <w:link w:val="60"/>
    <w:qFormat/>
    <w:rsid w:val="004C4741"/>
    <w:pPr>
      <w:keepNext/>
      <w:shd w:val="clear" w:color="auto" w:fill="FFFFFF"/>
      <w:spacing w:before="331"/>
      <w:jc w:val="center"/>
      <w:outlineLvl w:val="5"/>
    </w:pPr>
    <w:rPr>
      <w:rFonts w:eastAsia="Arial Unicode MS"/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1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8813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4741"/>
    <w:rPr>
      <w:rFonts w:ascii="Times New Roman" w:eastAsia="Arial Unicode MS" w:hAnsi="Times New Roman" w:cs="Times New Roman"/>
      <w:b/>
      <w:bCs/>
      <w:spacing w:val="-1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C4741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C4741"/>
    <w:rPr>
      <w:rFonts w:ascii="Times New Roman" w:eastAsia="Arial Unicode MS" w:hAnsi="Times New Roman" w:cs="Times New Roman"/>
      <w:b/>
      <w:bCs/>
      <w:color w:val="33CCCC"/>
      <w:spacing w:val="-3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4C4741"/>
    <w:rPr>
      <w:rFonts w:ascii="Times New Roman" w:eastAsia="Times New Roman" w:hAnsi="Times New Roman" w:cs="Times New Roman"/>
      <w:b/>
      <w:bCs/>
      <w:spacing w:val="-3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4C4741"/>
    <w:rPr>
      <w:rFonts w:ascii="Times New Roman" w:eastAsia="Arial Unicode MS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4C4741"/>
    <w:pPr>
      <w:shd w:val="clear" w:color="auto" w:fill="FFFFFF"/>
      <w:spacing w:line="324" w:lineRule="exact"/>
      <w:ind w:right="7" w:firstLine="360"/>
      <w:jc w:val="both"/>
    </w:pPr>
    <w:rPr>
      <w:spacing w:val="-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C4741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ru-RU"/>
    </w:rPr>
  </w:style>
  <w:style w:type="paragraph" w:customStyle="1" w:styleId="p4">
    <w:name w:val="p4"/>
    <w:basedOn w:val="a"/>
    <w:rsid w:val="004C4741"/>
    <w:pPr>
      <w:spacing w:before="100" w:beforeAutospacing="1" w:after="100" w:afterAutospacing="1"/>
    </w:pPr>
  </w:style>
  <w:style w:type="paragraph" w:customStyle="1" w:styleId="p5">
    <w:name w:val="p5"/>
    <w:basedOn w:val="a"/>
    <w:rsid w:val="004C4741"/>
    <w:pPr>
      <w:spacing w:before="100" w:beforeAutospacing="1" w:after="100" w:afterAutospacing="1"/>
    </w:pPr>
  </w:style>
  <w:style w:type="character" w:styleId="a5">
    <w:name w:val="Hyperlink"/>
    <w:rsid w:val="004C47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2015-11-17T10:53:00Z</cp:lastPrinted>
  <dcterms:created xsi:type="dcterms:W3CDTF">2019-12-03T13:59:00Z</dcterms:created>
  <dcterms:modified xsi:type="dcterms:W3CDTF">2019-12-11T06:25:00Z</dcterms:modified>
</cp:coreProperties>
</file>