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 ЗАПИСКА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эффективности налоговых расходов Минераловодского городского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2021 год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за 2021 год проведена в соответствии с основными положениями постановления Правительства Российской Федерации от 22.06.2019 г. № 796 «Об общих требованиях к оценке налоговых расходов субъектов Российской Федерации и муниципальных образований», постановления администрации Минераловодского городского округа от 14.04.2020 № 782 «Об утверждении Порядка оценки налоговых расходов Минераловодского городского округа Ставропольского края». </w:t>
      </w:r>
      <w:proofErr w:type="gramEnd"/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осуществлена в соответствии с перечнем налоговых расходов Минераловодского городского округа Ставропольского края на 2021 год и плановый период 2022 и 2023 годов, утвержденным приказом финансового управления администрации Минераловодского городского округа Ставропольского края от 20.11.2020   № 185, на основе информации Межрайонной ИФНС №9 по Ставропольскому краю о фискальных характеристиках налоговых расходов Минераловодского городского округа Ставропольского края (далее – Минераловодский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городской округ) за 2021 год.</w:t>
      </w:r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проведения оценки эффективности налоговых расходов является</w:t>
      </w:r>
      <w:r>
        <w:rPr>
          <w:rFonts w:ascii="Times New Roman" w:hAnsi="Times New Roman"/>
          <w:sz w:val="28"/>
          <w:szCs w:val="28"/>
        </w:rPr>
        <w:t xml:space="preserve"> повышение прозрачности бюджетной и налоговой политики Минераловодского городского округа,  выявление неэффективных налоговых расходов, выработка рекомендаций о сохранении или об отмене налоговых расходов.</w:t>
      </w:r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налоговым законодательством Российской Федерации налоговые льготы носят заявительный характер.</w:t>
      </w:r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Действующие в 2021 году на территории Минераловодского городского округа налоговые расходы установлены решением Совета депутатов Минераловодского городского округа от 20.11.2020 № 18 «О земельном налоге на территории Минераловодского городского округа Ставропольского края».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Объем фактических налоговых расходов Минераловодского городского округа по земельному налогу в 2021 году составил – 268  тыс. рублей.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Целью предоставления социальных налоговых расходов является обеспечение дополнительных мер социальной поддержки отдельных категорий граждан,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 проживающих на территории Минераловодского городского округа: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-вдов ветеранов ВОВ, вдов ветеранов боевых действий;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-тружеников тыла;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-супруги (супруга), погибшего военнослужащего при исполнении обязанностей военной службы (служебных обязанностей) не вступившей (не вступившего) в повторный брак;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-родителей (усыновителей) погибшего военнослужащего при исполнении обязанностей военной службы (служебных обязанностей);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-пенсионеров в отношении одного земельного участка для хранения автотранспорта. 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Применение социального налогового расхода способствует снижению налогового бремени, повышению уровня и качества жизни граждан, нуждающихся в социальной поддержке и снижению социального неравенства.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Востребованность социальных налоговых расходов характеризуется соотношением численности плательщиков, воспользовавшихся правом на льготы, с численностью плательщиков, имеющих право на получение данных налоговых льгот.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21"/>
        <w:gridCol w:w="1223"/>
        <w:gridCol w:w="1223"/>
        <w:gridCol w:w="1223"/>
        <w:gridCol w:w="1223"/>
        <w:gridCol w:w="1223"/>
      </w:tblGrid>
      <w:tr>
        <w:tc>
          <w:tcPr>
            <w:tcW w:w="342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2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22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22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22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2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>
        <w:tc>
          <w:tcPr>
            <w:tcW w:w="342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22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2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2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122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122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</w:tr>
      <w:tr>
        <w:tc>
          <w:tcPr>
            <w:tcW w:w="342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имеющих право на получение налоговых льгот, чел.</w:t>
            </w:r>
          </w:p>
        </w:tc>
        <w:tc>
          <w:tcPr>
            <w:tcW w:w="122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122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122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</w:t>
            </w:r>
          </w:p>
        </w:tc>
      </w:tr>
      <w:tr>
        <w:tc>
          <w:tcPr>
            <w:tcW w:w="342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Востребованность, %</w:t>
            </w:r>
          </w:p>
        </w:tc>
        <w:tc>
          <w:tcPr>
            <w:tcW w:w="122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22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5,62</w:t>
            </w:r>
          </w:p>
        </w:tc>
        <w:tc>
          <w:tcPr>
            <w:tcW w:w="122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57,13</w:t>
            </w:r>
          </w:p>
        </w:tc>
        <w:tc>
          <w:tcPr>
            <w:tcW w:w="122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61,05</w:t>
            </w:r>
          </w:p>
        </w:tc>
        <w:tc>
          <w:tcPr>
            <w:tcW w:w="122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46,63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Критерием результативности социального налогового расхода в соответствии с целями муниципальной программы Минераловодского городского округа «Социальная политика», утвержденной постановлением администрации Минераловодского городского округа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19.11.2019 №2515 является показатель, отражающий долю объема земельного налога, не поступившего в местный бюджет в связи с предоставлением налоговых льгот, к общему объему земельного налога, поступившего в местный бюджет от физических лиц, который в 2021 году составил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268 /53130*100)= 0,5 %.                                                                                                                                                                                        </w:t>
      </w:r>
      <w:proofErr w:type="gramEnd"/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предоставлении налоговых льгот по земельному налогу отдельным категориям социально незащищенных групп населения альтернативные механизмы достижения целей отсутствуют. Эффективность социальных налоговых расходов определяется социальной значимостью.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Вывод: </w:t>
      </w:r>
      <w:r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направлены на поддержку социально незащищенных групп населения, отвечают общественным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интересам, способствуют решению социальных задач и повышению уровня и качества жизни граждан, нуждающихся в социальной поддержке, являются востребованными, целесообразными, их действие в 2021 году признано эффективным и не требующим отмены.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63D0"/>
    <w:multiLevelType w:val="hybridMultilevel"/>
    <w:tmpl w:val="D4182C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78B78-382D-4249-BA4D-F4315195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Dohod3</dc:creator>
  <cp:keywords/>
  <dc:description/>
  <cp:lastModifiedBy>Dohod3</cp:lastModifiedBy>
  <cp:revision>39</cp:revision>
  <cp:lastPrinted>2021-08-02T07:11:00Z</cp:lastPrinted>
  <dcterms:created xsi:type="dcterms:W3CDTF">2020-07-15T09:27:00Z</dcterms:created>
  <dcterms:modified xsi:type="dcterms:W3CDTF">2022-07-28T12:31:00Z</dcterms:modified>
</cp:coreProperties>
</file>