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4361" w:type="dxa"/>
        <w:tblLook w:val="04A0"/>
      </w:tblPr>
      <w:tblGrid>
        <w:gridCol w:w="5379"/>
      </w:tblGrid>
      <w:tr w:rsidR="008537B3" w:rsidTr="008537B3"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8537B3" w:rsidRPr="001C7DD7" w:rsidRDefault="008537B3" w:rsidP="008537B3">
            <w:pPr>
              <w:shd w:val="clear" w:color="auto" w:fill="FFFFFF"/>
              <w:spacing w:line="240" w:lineRule="atLeast"/>
              <w:jc w:val="right"/>
              <w:textAlignment w:val="baseline"/>
              <w:outlineLvl w:val="1"/>
              <w:rPr>
                <w:rFonts w:ascii="PT Serif" w:eastAsia="Times New Roman" w:hAnsi="PT Serif" w:cs="Times New Roman"/>
                <w:b/>
                <w:bCs/>
                <w:color w:val="26496F"/>
                <w:sz w:val="46"/>
                <w:szCs w:val="46"/>
                <w:lang w:eastAsia="ru-RU"/>
              </w:rPr>
            </w:pPr>
            <w:r w:rsidRPr="001C7DD7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У</w:t>
            </w:r>
            <w:r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ТВЕРЖДЕН</w:t>
            </w:r>
          </w:p>
          <w:p w:rsidR="008537B3" w:rsidRDefault="008537B3" w:rsidP="008537B3">
            <w:pPr>
              <w:shd w:val="clear" w:color="auto" w:fill="FFFFFF"/>
              <w:spacing w:line="240" w:lineRule="atLeast"/>
              <w:jc w:val="right"/>
              <w:textAlignment w:val="baseline"/>
              <w:outlineLvl w:val="1"/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C7DD7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протоколом заседания</w:t>
            </w:r>
            <w:r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 xml:space="preserve">Координационного </w:t>
            </w:r>
          </w:p>
          <w:p w:rsidR="008537B3" w:rsidRDefault="008537B3" w:rsidP="008537B3">
            <w:pPr>
              <w:shd w:val="clear" w:color="auto" w:fill="FFFFFF"/>
              <w:spacing w:line="240" w:lineRule="atLeast"/>
              <w:jc w:val="right"/>
              <w:textAlignment w:val="baseline"/>
              <w:outlineLvl w:val="1"/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 xml:space="preserve">совета по развитию </w:t>
            </w:r>
            <w:proofErr w:type="gramStart"/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>инвестиционной</w:t>
            </w:r>
            <w:proofErr w:type="gramEnd"/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:rsidR="008537B3" w:rsidRDefault="008537B3" w:rsidP="008537B3">
            <w:pPr>
              <w:shd w:val="clear" w:color="auto" w:fill="FFFFFF"/>
              <w:spacing w:line="240" w:lineRule="atLeast"/>
              <w:jc w:val="right"/>
              <w:textAlignment w:val="baseline"/>
              <w:outlineLvl w:val="1"/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 xml:space="preserve">деятельности и конкуренции  на территории </w:t>
            </w:r>
          </w:p>
          <w:p w:rsidR="008537B3" w:rsidRPr="00B22987" w:rsidRDefault="008537B3" w:rsidP="008537B3">
            <w:pPr>
              <w:shd w:val="clear" w:color="auto" w:fill="FFFFFF"/>
              <w:spacing w:line="240" w:lineRule="atLeast"/>
              <w:jc w:val="right"/>
              <w:textAlignment w:val="baseline"/>
              <w:outlineLvl w:val="1"/>
              <w:rPr>
                <w:rFonts w:ascii="PT Serif" w:eastAsia="Times New Roman" w:hAnsi="PT Serif" w:cs="Times New Roman"/>
                <w:b/>
                <w:bCs/>
                <w:color w:val="26496F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>Минераловодского городского округа</w:t>
            </w:r>
          </w:p>
          <w:p w:rsidR="008537B3" w:rsidRDefault="008537B3" w:rsidP="00090FEE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222"/>
                <w:sz w:val="24"/>
                <w:szCs w:val="24"/>
                <w:lang w:eastAsia="ru-RU"/>
              </w:rPr>
              <w:t xml:space="preserve">(протокол </w:t>
            </w:r>
            <w:r w:rsidRPr="00090FEE">
              <w:rPr>
                <w:rFonts w:ascii="PT Serif" w:eastAsia="Times New Roman" w:hAnsi="PT Serif" w:cs="Times New Roman"/>
                <w:color w:val="222222"/>
                <w:sz w:val="24"/>
                <w:szCs w:val="24"/>
                <w:lang w:eastAsia="ru-RU"/>
              </w:rPr>
              <w:t>от 1</w:t>
            </w:r>
            <w:r w:rsidR="00090FEE" w:rsidRPr="00090FEE">
              <w:rPr>
                <w:rFonts w:ascii="PT Serif" w:eastAsia="Times New Roman" w:hAnsi="PT Serif" w:cs="Times New Roman"/>
                <w:color w:val="222222"/>
                <w:sz w:val="24"/>
                <w:szCs w:val="24"/>
                <w:lang w:eastAsia="ru-RU"/>
              </w:rPr>
              <w:t>9</w:t>
            </w:r>
            <w:r w:rsidRPr="00090FEE">
              <w:rPr>
                <w:rFonts w:ascii="PT Serif" w:eastAsia="Times New Roman" w:hAnsi="PT Serif" w:cs="Times New Roman"/>
                <w:color w:val="222222"/>
                <w:sz w:val="24"/>
                <w:szCs w:val="24"/>
                <w:lang w:eastAsia="ru-RU"/>
              </w:rPr>
              <w:t xml:space="preserve">.03.2021   № </w:t>
            </w:r>
            <w:r w:rsidR="00090FEE" w:rsidRPr="00090FEE">
              <w:rPr>
                <w:rFonts w:ascii="PT Serif" w:eastAsia="Times New Roman" w:hAnsi="PT Serif" w:cs="Times New Roman"/>
                <w:color w:val="222222"/>
                <w:sz w:val="24"/>
                <w:szCs w:val="24"/>
                <w:lang w:eastAsia="ru-RU"/>
              </w:rPr>
              <w:t>3</w:t>
            </w:r>
            <w:r w:rsidRPr="00090FEE">
              <w:rPr>
                <w:rFonts w:ascii="PT Serif" w:eastAsia="Times New Roman" w:hAnsi="PT Serif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</w:tr>
    </w:tbl>
    <w:p w:rsidR="008537B3" w:rsidRDefault="008537B3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8537B3" w:rsidRDefault="008537B3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5F1223" w:rsidRDefault="005F1223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ДОКЛАД</w:t>
      </w:r>
    </w:p>
    <w:p w:rsidR="005F1223" w:rsidRPr="005F1223" w:rsidRDefault="005F1223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1C7DD7" w:rsidRDefault="001C7DD7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об организации системы внутреннего обеспечения соответствия  требованиям антимонопольного законодательства в администрации </w:t>
      </w:r>
      <w:r w:rsidR="00C539B7" w:rsidRPr="005F1223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Минераловодского городского округа</w:t>
      </w:r>
      <w:r w:rsidR="00C539B7"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за 20</w:t>
      </w:r>
      <w:r w:rsidR="00BA48C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20</w:t>
      </w:r>
      <w:r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год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8E1509" w:rsidRDefault="001C7DD7" w:rsidP="008E15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E150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1.</w:t>
      </w:r>
      <w:r w:rsidRPr="008E150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E150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Общие положения</w:t>
      </w:r>
    </w:p>
    <w:p w:rsidR="001C7DD7" w:rsidRPr="001C7DD7" w:rsidRDefault="001C7DD7" w:rsidP="008E1509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1C7DD7" w:rsidRDefault="0057752F" w:rsidP="008E15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57752F">
        <w:rPr>
          <w:rFonts w:ascii="Times New Roman" w:eastAsia="Calibri" w:hAnsi="Times New Roman" w:cs="Times New Roman"/>
          <w:sz w:val="26"/>
          <w:szCs w:val="26"/>
        </w:rPr>
        <w:t>В соответствии с Национальным планом развития конкуренции в Российской Федерации на 2018-2020 годы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утвержденным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Указ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ом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Президента  Российской Федерации от 21 декабря 2017 года № 618 «Об основных направлениях государственной политики по развитию конкуренции», 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распоряжени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я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Правительства Российской Федерации от 18.10.2018 № 2258-р,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</w:t>
      </w:r>
      <w:r w:rsidR="00FF1CE9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FF1CE9" w:rsidRPr="001C7DD7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>городского округа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 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распоряжен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ием от 2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9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.0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8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.2019 № 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269-р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создана  система внутреннего обеспечения соответствия требованиям антимонопольного законодательства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Минераловодского городского округа Ставропольского края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(дале</w:t>
      </w:r>
      <w:proofErr w:type="gramStart"/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е-</w:t>
      </w:r>
      <w:proofErr w:type="gramEnd"/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антимонопольный </w:t>
      </w:r>
      <w:proofErr w:type="spellStart"/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).</w:t>
      </w:r>
    </w:p>
    <w:p w:rsidR="001C7DD7" w:rsidRPr="001C7DD7" w:rsidRDefault="00386651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аспоряж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ение 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от 2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9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.0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8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.2019 № 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269-р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«О системе внутреннего обеспечения соответствия  требованиям антимонопольного законодательства в администрации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городского округа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Ставропольского края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», на основании которого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в администрации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городского округа реализуется антимонопольный </w:t>
      </w:r>
      <w:proofErr w:type="spellStart"/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 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</w:t>
      </w:r>
      <w:r w:rsidR="008750B4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№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2258-р. </w:t>
      </w:r>
      <w:proofErr w:type="gramEnd"/>
    </w:p>
    <w:p w:rsidR="00CB6AEB" w:rsidRDefault="001C7DD7" w:rsidP="001C7DD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      </w:t>
      </w:r>
      <w:proofErr w:type="gram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  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округа, утвержденным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распоряжен</w:t>
      </w:r>
      <w:r w:rsidR="00CB6AE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ием от 2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9</w:t>
      </w:r>
      <w:r w:rsidR="00CB6AE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.0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8</w:t>
      </w:r>
      <w:r w:rsidR="00CB6AE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.2019 №  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269-р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функции уполномоченного 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подразделения, связанные с организацией и функционированием антимонопольного </w:t>
      </w:r>
      <w:proofErr w:type="spellStart"/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распредел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яются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 между 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отраслевыми (функциональными) и территориальными органами администрации: правовым управлением, управлением экономического развития, отделом муниципальной службы и кадров администрации.</w:t>
      </w:r>
      <w:r w:rsidR="008750B4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End"/>
    </w:p>
    <w:p w:rsidR="00BA48C1" w:rsidRDefault="00705B1B" w:rsidP="00705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  </w:t>
      </w:r>
      <w:r w:rsidRPr="00705B1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целях реализации мероприятий, предусмотренных Положением, </w:t>
      </w:r>
      <w:r w:rsidR="00BA48C1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администрацией округа разработаны и </w:t>
      </w:r>
      <w:r w:rsidRPr="00705B1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принят</w:t>
      </w:r>
      <w:r w:rsidR="00BA48C1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ы следующие</w:t>
      </w:r>
      <w:r w:rsidRPr="00705B1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BA48C1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нормативные правовые акты:</w:t>
      </w:r>
    </w:p>
    <w:p w:rsidR="00705B1B" w:rsidRDefault="00BA48C1" w:rsidP="00BA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- </w:t>
      </w:r>
      <w:r w:rsidR="00705B1B" w:rsidRPr="00705B1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распоряжение от 24.12.2019 № 476-р «Об </w:t>
      </w:r>
      <w:r w:rsidR="00705B1B" w:rsidRPr="00705B1B">
        <w:rPr>
          <w:rFonts w:ascii="Times New Roman" w:hAnsi="Times New Roman" w:cs="Times New Roman"/>
          <w:sz w:val="26"/>
          <w:szCs w:val="26"/>
        </w:rPr>
        <w:t xml:space="preserve">Ответственные лица за реализацию  мероприятий, предусмотренных Положением об организации в администрации Минераловодского </w:t>
      </w:r>
      <w:proofErr w:type="gramStart"/>
      <w:r w:rsidR="00705B1B" w:rsidRPr="00705B1B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системы внутреннего обеспечения </w:t>
      </w:r>
      <w:r w:rsidR="00705B1B" w:rsidRPr="00705B1B">
        <w:rPr>
          <w:rFonts w:ascii="Times New Roman" w:hAnsi="Times New Roman" w:cs="Times New Roman"/>
          <w:sz w:val="26"/>
          <w:szCs w:val="26"/>
        </w:rPr>
        <w:lastRenderedPageBreak/>
        <w:t>соответствия</w:t>
      </w:r>
      <w:proofErr w:type="gramEnd"/>
      <w:r w:rsidR="00705B1B" w:rsidRPr="00705B1B">
        <w:rPr>
          <w:rFonts w:ascii="Times New Roman" w:hAnsi="Times New Roman" w:cs="Times New Roman"/>
          <w:sz w:val="26"/>
          <w:szCs w:val="26"/>
        </w:rPr>
        <w:t xml:space="preserve"> требованиям антимонопольного законодательства</w:t>
      </w:r>
      <w:r w:rsidR="00705B1B">
        <w:rPr>
          <w:rFonts w:ascii="Times New Roman" w:hAnsi="Times New Roman" w:cs="Times New Roman"/>
          <w:sz w:val="26"/>
          <w:szCs w:val="26"/>
        </w:rPr>
        <w:t xml:space="preserve"> </w:t>
      </w:r>
      <w:r w:rsidR="00705B1B" w:rsidRPr="00705B1B">
        <w:rPr>
          <w:rFonts w:ascii="Times New Roman" w:hAnsi="Times New Roman" w:cs="Times New Roman"/>
          <w:sz w:val="26"/>
          <w:szCs w:val="26"/>
        </w:rPr>
        <w:t xml:space="preserve">(антимонопольный </w:t>
      </w:r>
      <w:proofErr w:type="spellStart"/>
      <w:r w:rsidR="00705B1B" w:rsidRPr="00705B1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05B1B" w:rsidRPr="00705B1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A48C1" w:rsidRDefault="00BA48C1" w:rsidP="00BA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от </w:t>
      </w:r>
      <w:r w:rsidRPr="00BA48C1">
        <w:rPr>
          <w:rFonts w:ascii="Times New Roman" w:hAnsi="Times New Roman" w:cs="Times New Roman"/>
          <w:sz w:val="24"/>
          <w:szCs w:val="24"/>
        </w:rPr>
        <w:t>16.06.</w:t>
      </w:r>
      <w:r w:rsidRPr="00BA48C1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48C1">
        <w:rPr>
          <w:rFonts w:ascii="Times New Roman" w:hAnsi="Times New Roman" w:cs="Times New Roman"/>
          <w:sz w:val="26"/>
          <w:szCs w:val="26"/>
        </w:rPr>
        <w:t>№ 1140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A48C1">
        <w:rPr>
          <w:rFonts w:ascii="Times New Roman" w:hAnsi="Times New Roman" w:cs="Times New Roman"/>
          <w:sz w:val="26"/>
          <w:szCs w:val="26"/>
        </w:rPr>
        <w:t xml:space="preserve">Об утверждении ключевых показателей эффективности функционирования антимонопольного </w:t>
      </w:r>
      <w:proofErr w:type="spellStart"/>
      <w:r w:rsidRPr="00BA48C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BA48C1">
        <w:rPr>
          <w:rFonts w:ascii="Times New Roman" w:hAnsi="Times New Roman" w:cs="Times New Roman"/>
          <w:sz w:val="26"/>
          <w:szCs w:val="26"/>
        </w:rPr>
        <w:t xml:space="preserve"> в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A48C1" w:rsidRDefault="00BA48C1" w:rsidP="00BA48C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48C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распоряжение от </w:t>
      </w:r>
      <w:r w:rsidRPr="00BA48C1"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48C1">
        <w:rPr>
          <w:rFonts w:ascii="Times New Roman" w:eastAsia="Times New Roman" w:hAnsi="Times New Roman" w:cs="Times New Roman"/>
          <w:sz w:val="26"/>
          <w:szCs w:val="26"/>
          <w:lang w:eastAsia="ru-RU"/>
        </w:rPr>
        <w:t>229-р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A48C1">
        <w:rPr>
          <w:rFonts w:ascii="Times New Roman" w:hAnsi="Times New Roman" w:cs="Times New Roman"/>
          <w:bCs/>
          <w:sz w:val="26"/>
          <w:szCs w:val="26"/>
        </w:rPr>
        <w:t>Об утверждении Порядка проведения анализа нормативных правовых актов администрации Минераловодского городского округа и их проектов, на соответствие требованиям антимонопольного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>»;</w:t>
      </w:r>
    </w:p>
    <w:p w:rsidR="00BA48C1" w:rsidRPr="00705B1B" w:rsidRDefault="00BA48C1" w:rsidP="00BA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постановление от </w:t>
      </w:r>
      <w:r w:rsidRPr="00BA48C1">
        <w:rPr>
          <w:rFonts w:ascii="Times New Roman" w:hAnsi="Times New Roman" w:cs="Times New Roman"/>
          <w:sz w:val="26"/>
          <w:szCs w:val="26"/>
        </w:rPr>
        <w:t>23.12.2</w:t>
      </w:r>
      <w:r>
        <w:rPr>
          <w:rFonts w:ascii="Times New Roman" w:hAnsi="Times New Roman" w:cs="Times New Roman"/>
          <w:sz w:val="26"/>
          <w:szCs w:val="26"/>
        </w:rPr>
        <w:t xml:space="preserve">020 </w:t>
      </w:r>
      <w:r w:rsidRPr="00BA48C1">
        <w:rPr>
          <w:rFonts w:ascii="Times New Roman" w:hAnsi="Times New Roman" w:cs="Times New Roman"/>
          <w:sz w:val="26"/>
          <w:szCs w:val="26"/>
        </w:rPr>
        <w:t>№  2821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A48C1">
        <w:rPr>
          <w:rFonts w:ascii="Times New Roman" w:hAnsi="Times New Roman" w:cs="Times New Roman"/>
          <w:sz w:val="26"/>
          <w:szCs w:val="26"/>
        </w:rPr>
        <w:t xml:space="preserve">Об утверждении Карты </w:t>
      </w:r>
      <w:proofErr w:type="spellStart"/>
      <w:r w:rsidRPr="00BA48C1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Pr="00BA48C1">
        <w:rPr>
          <w:rFonts w:ascii="Times New Roman" w:hAnsi="Times New Roman" w:cs="Times New Roman"/>
          <w:sz w:val="26"/>
          <w:szCs w:val="26"/>
        </w:rPr>
        <w:t xml:space="preserve"> и Плана мероприятий («дорожной карты») по снижению </w:t>
      </w:r>
      <w:proofErr w:type="spellStart"/>
      <w:r w:rsidRPr="00BA48C1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Pr="00BA48C1">
        <w:rPr>
          <w:rFonts w:ascii="Times New Roman" w:hAnsi="Times New Roman" w:cs="Times New Roman"/>
          <w:sz w:val="26"/>
          <w:szCs w:val="26"/>
        </w:rPr>
        <w:t xml:space="preserve"> 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С целью осуществления  оценки  эффективности организации и функционирования  в администрации антимонопольного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  создан Коллегиальный орган –</w:t>
      </w:r>
      <w:r w:rsidR="002C190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Координационный совет по развитию инвестиционной деятельности и конкуренции на территории Минераловодского городского округа</w:t>
      </w:r>
      <w:r w:rsidR="00BB150A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состав и  положение  о котором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утверждены  постановлением администрации </w:t>
      </w:r>
      <w:r w:rsidR="002C190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 от    0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3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10.2019  № 2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1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42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 При этом  в 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Координационный  совет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входят руководители общественных объединений и организаций, осуществляющих свою деятельность на территории 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В целях обеспечения открытости и доступа к информации на официальном сайте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администрации 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городского округа создан раздел «Антимонопольный 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».</w:t>
      </w:r>
    </w:p>
    <w:p w:rsidR="008E1509" w:rsidRDefault="008E1509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1C7DD7" w:rsidRPr="001C7DD7" w:rsidRDefault="008E1509" w:rsidP="008E150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2. Исполнение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мероприятий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по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снижению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рисков нарушения антимонопольного  законодательства</w:t>
      </w:r>
    </w:p>
    <w:p w:rsid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8E1509" w:rsidRDefault="008E1509" w:rsidP="007F49CE">
      <w:pPr>
        <w:pStyle w:val="a7"/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ab/>
        <w:t xml:space="preserve">В целях снижения </w:t>
      </w:r>
      <w:r w:rsidR="00CB62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р</w:t>
      </w: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исков нарушения антимонопольного законодательства в администрации Минераловодского городского округа на основе карты рисков нарушения антимонопольного законодательства разработан План мероприятий по снижению </w:t>
      </w:r>
      <w:proofErr w:type="spellStart"/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комплаенс-рисков</w:t>
      </w:r>
      <w:proofErr w:type="spellEnd"/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нарушения антимонопольного законодательства на 2020 год.</w:t>
      </w:r>
    </w:p>
    <w:p w:rsidR="008E1509" w:rsidRPr="008E1509" w:rsidRDefault="008E1509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2.1. </w:t>
      </w:r>
      <w:r w:rsidRPr="008E15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Анализ </w:t>
      </w:r>
      <w:r w:rsidRP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действующих  </w:t>
      </w:r>
      <w:r w:rsidR="00EB526D" w:rsidRP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и проектов</w:t>
      </w:r>
      <w:r w:rsidR="00EB526D" w:rsidRPr="00EB526D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</w:t>
      </w:r>
      <w:r w:rsidR="00EB526D" w:rsidRP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</w:t>
      </w:r>
      <w:r w:rsidRP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нормативных</w:t>
      </w:r>
      <w:r w:rsidRPr="008E15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правовых  актов администрации Минераловодского городского округа на предмет их соответствия антимонопольному законодательству</w:t>
      </w:r>
      <w:r w:rsid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proofErr w:type="gram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Во исполнение Положения об 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организации в администрации Минераловодского городского округа системы внутреннего обеспечения соответствия требованиям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антимонопольно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законодательства (антимонопольный </w:t>
      </w:r>
      <w:proofErr w:type="spellStart"/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)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а так же в целях выявления и исключения рисков нарушения антимонопольного  законодательства и проведения анализа нормативных правовых актов администрации на соответствие их антимонопольному  законодательству</w:t>
      </w:r>
      <w:r w:rsid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</w:t>
      </w:r>
      <w:r w:rsidR="00007F8F" w:rsidRPr="00DC3B6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на официальном сайте  Минераловодского городского округа в разд</w:t>
      </w:r>
      <w:r w:rsidR="00007F8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еле «Антимонопольный </w:t>
      </w:r>
      <w:proofErr w:type="spellStart"/>
      <w:r w:rsidR="00007F8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="00007F8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» </w:t>
      </w:r>
      <w:r w:rsid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размещен </w:t>
      </w:r>
      <w:r w:rsidRP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Перечень действующих  нормативных правовых актов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6C1D1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администрации</w:t>
      </w:r>
      <w:proofErr w:type="gramEnd"/>
      <w:r w:rsidR="006C1D1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6C1D1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</w:t>
      </w:r>
      <w:r w:rsid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и проекты нормативных правовых актов с обоснованиями реализации предлагаемых решений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EF5EAD" w:rsidRDefault="00EF5EAD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proofErr w:type="gram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При этом  в соответствии с Положени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ем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об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организации в администрации Минераловодского городского округа системы внутреннего обеспечения соответствия требованиям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антимонопольно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законодательства (антимонопольный </w:t>
      </w:r>
      <w:proofErr w:type="spellStart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lastRenderedPageBreak/>
        <w:t>комплаенс</w:t>
      </w:r>
      <w:proofErr w:type="spellEnd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),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проекты НПА размещаются вместе с  необходимым обоснованием реализации предлагаемых решений, в том числе их влияния на  конкуренцию.</w:t>
      </w:r>
      <w:proofErr w:type="gramEnd"/>
    </w:p>
    <w:p w:rsidR="00ED5783" w:rsidRDefault="00ED5783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Одним из рисков </w:t>
      </w:r>
      <w:r w:rsidR="0084065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является разработка нормативных правовых актов администрации, содержащих положения, реализация которых влечет нарушение антимонопольного законодательства. В целях усиления дополнительного </w:t>
      </w:r>
      <w:proofErr w:type="gramStart"/>
      <w:r w:rsidR="0084065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84065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соблюдением антимонопольного законодательства при подготовке проектов нормативных правовых актов правовым управлением в течени</w:t>
      </w:r>
      <w:r w:rsidR="00FA12CC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е</w:t>
      </w:r>
      <w:r w:rsidR="0084065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2020 года регулярно проводилась работа по выявлению и исключению из проектов нормативных правовых актов положений, реализация которых влечет нарушения антимонопольного законодательства. В отчетном периоде подобных положений не обнаружено.</w:t>
      </w:r>
    </w:p>
    <w:p w:rsidR="001C7DD7" w:rsidRPr="007F49CE" w:rsidRDefault="001C7DD7" w:rsidP="008E15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  <w:r w:rsidR="007F49CE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2.</w:t>
      </w:r>
      <w:r w:rsidR="008E15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2.</w:t>
      </w:r>
      <w:r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</w:t>
      </w:r>
      <w:r w:rsidR="005801BF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Выявление и исключение из проектов договоров и соглашений положений, повлекших за собой нарушение </w:t>
      </w:r>
      <w:r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антимонопольно</w:t>
      </w:r>
      <w:r w:rsidR="005801BF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го</w:t>
      </w:r>
      <w:r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законодательств</w:t>
      </w:r>
      <w:r w:rsidR="005801BF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а</w:t>
      </w:r>
      <w:r w:rsidRPr="007F49CE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5801BF" w:rsidRDefault="005801BF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Для обеспечения соблюдения действующего законодательства при подписании договоров и соглашений, в случаях выявления, исключались положения из проектов договоров и соглашений, которые могли повлечь нарушение антимонопольного законодательства. В результате при подписании администрацией договоров и соглашений, фактов нарушения антимонопольного законодательства за отчетный период не имеется.</w:t>
      </w:r>
    </w:p>
    <w:p w:rsidR="00423E87" w:rsidRDefault="002C4DB3" w:rsidP="002C4DB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2.</w:t>
      </w:r>
      <w:r w:rsidR="00423E87" w:rsidRPr="007F49CE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3. Проведение работы по противодействию коррупции</w:t>
      </w:r>
      <w:r w:rsidR="00961B04" w:rsidRPr="007F49CE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в администрации Минераловодского городского округа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961B04" w:rsidRPr="00040406" w:rsidRDefault="00961B04" w:rsidP="009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0406">
        <w:rPr>
          <w:rFonts w:ascii="Times New Roman" w:hAnsi="Times New Roman" w:cs="Times New Roman"/>
          <w:sz w:val="26"/>
          <w:szCs w:val="26"/>
        </w:rPr>
        <w:t>В целях обеспечения выполнения требований законодательства Российской Федерации в части соблюдения запретов, ограничений, требований к служебному поведению и требований об урегулировании конфликта интересов в администрации отделом муниципальной службы и кадров администрации обеспечивается постоянный контроль за соблюдением муниципальными служащими запретов, ограничений и обязанностей, установленных законодательством о противодействии коррупции, и соблюдением муниципальными служащими требований к служебному поведению, ограничений и запретов, связанных с</w:t>
      </w:r>
      <w:proofErr w:type="gramEnd"/>
      <w:r w:rsidRPr="00040406">
        <w:rPr>
          <w:rFonts w:ascii="Times New Roman" w:hAnsi="Times New Roman" w:cs="Times New Roman"/>
          <w:sz w:val="26"/>
          <w:szCs w:val="26"/>
        </w:rPr>
        <w:t xml:space="preserve"> прохождением муниципальной службы, а также </w:t>
      </w:r>
      <w:proofErr w:type="gramStart"/>
      <w:r w:rsidRPr="0004040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40406">
        <w:rPr>
          <w:rFonts w:ascii="Times New Roman" w:hAnsi="Times New Roman" w:cs="Times New Roman"/>
          <w:sz w:val="26"/>
          <w:szCs w:val="26"/>
        </w:rPr>
        <w:t xml:space="preserve"> соответствием расходов указанных лиц их доходам, по выявлению случаев возникновения конфликта интересов, одной из сторон которого являются лица, замещающие муниципальные должности, муниципальные служащие. В случае возникновения таких ситуаций, при наличии оснований данные вопросы рассматриваются на заседании 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округа (далее – комиссия), созданной в администрации.</w:t>
      </w:r>
    </w:p>
    <w:p w:rsidR="00961B04" w:rsidRPr="00040406" w:rsidRDefault="00961B04" w:rsidP="00961B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40406">
        <w:rPr>
          <w:color w:val="333333"/>
          <w:sz w:val="26"/>
          <w:szCs w:val="26"/>
        </w:rPr>
        <w:tab/>
      </w:r>
      <w:r w:rsidRPr="00040406">
        <w:rPr>
          <w:color w:val="000000" w:themeColor="text1"/>
          <w:sz w:val="26"/>
          <w:szCs w:val="26"/>
        </w:rPr>
        <w:t xml:space="preserve"> За отчетный период на заседаниях комиссии было рассмотрено 3 уведомления муниципальных служащих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 и 1 информация </w:t>
      </w:r>
      <w:r w:rsidRPr="00040406">
        <w:rPr>
          <w:sz w:val="26"/>
          <w:szCs w:val="26"/>
        </w:rPr>
        <w:t xml:space="preserve">Минераловодской межрайонной прокуратуры о соблюдении муниципальным служащим требований к служебному поведению и (или) требований об урегулировании конфликта интересов. В отношении 1 муниципального служащего распоряжением администрации была назначена и проведена проверка. По </w:t>
      </w:r>
      <w:proofErr w:type="gramStart"/>
      <w:r w:rsidRPr="00040406">
        <w:rPr>
          <w:sz w:val="26"/>
          <w:szCs w:val="26"/>
        </w:rPr>
        <w:t>результатам</w:t>
      </w:r>
      <w:proofErr w:type="gramEnd"/>
      <w:r w:rsidRPr="00040406">
        <w:rPr>
          <w:sz w:val="26"/>
          <w:szCs w:val="26"/>
        </w:rPr>
        <w:t xml:space="preserve"> которой было установлено</w:t>
      </w:r>
      <w:r w:rsidRPr="00040406">
        <w:rPr>
          <w:rFonts w:eastAsia="Calibri"/>
          <w:sz w:val="26"/>
          <w:szCs w:val="26"/>
          <w:lang w:eastAsia="en-US"/>
        </w:rPr>
        <w:t xml:space="preserve">, что признаков конфликта интересов - ситуации, при которой личная заинтересованность влияет или может повлиять на надлежащее, объективное и беспристрастное исполнение должностных (служебных) обязанностей (осуществление полномочий) не усматривается. </w:t>
      </w:r>
    </w:p>
    <w:p w:rsidR="00961B04" w:rsidRPr="00040406" w:rsidRDefault="00961B04" w:rsidP="00961B04">
      <w:pPr>
        <w:pStyle w:val="ConsPlusTitle"/>
        <w:ind w:firstLine="708"/>
        <w:jc w:val="both"/>
        <w:rPr>
          <w:b w:val="0"/>
          <w:color w:val="FF0000"/>
          <w:sz w:val="26"/>
          <w:szCs w:val="26"/>
        </w:rPr>
      </w:pPr>
      <w:r w:rsidRPr="00040406">
        <w:rPr>
          <w:b w:val="0"/>
          <w:color w:val="000000" w:themeColor="text1"/>
          <w:sz w:val="26"/>
          <w:szCs w:val="26"/>
        </w:rPr>
        <w:lastRenderedPageBreak/>
        <w:t xml:space="preserve">По результатам заседаний комиссии 1 муниципальный служащий привлечен к дисциплинарной ответственности за несвоевременное предоставление уведомления. </w:t>
      </w:r>
      <w:r w:rsidR="00040406" w:rsidRPr="00040406">
        <w:rPr>
          <w:b w:val="0"/>
          <w:color w:val="000000" w:themeColor="text1"/>
          <w:sz w:val="26"/>
          <w:szCs w:val="26"/>
        </w:rPr>
        <w:t>М</w:t>
      </w:r>
      <w:r w:rsidR="00040406" w:rsidRPr="00040406">
        <w:rPr>
          <w:b w:val="0"/>
          <w:sz w:val="26"/>
          <w:szCs w:val="26"/>
        </w:rPr>
        <w:t>униципальному служащему</w:t>
      </w:r>
      <w:r w:rsidR="00040406" w:rsidRPr="00040406">
        <w:rPr>
          <w:b w:val="0"/>
          <w:color w:val="000000" w:themeColor="text1"/>
          <w:sz w:val="26"/>
          <w:szCs w:val="26"/>
        </w:rPr>
        <w:t xml:space="preserve"> б</w:t>
      </w:r>
      <w:r w:rsidRPr="00040406">
        <w:rPr>
          <w:b w:val="0"/>
          <w:color w:val="000000" w:themeColor="text1"/>
          <w:sz w:val="26"/>
          <w:szCs w:val="26"/>
        </w:rPr>
        <w:t xml:space="preserve">ыло рекомендовано </w:t>
      </w:r>
      <w:r w:rsidRPr="00040406">
        <w:rPr>
          <w:b w:val="0"/>
          <w:sz w:val="26"/>
          <w:szCs w:val="26"/>
        </w:rPr>
        <w:t>принять меры по урегулированию конфликта интересов или недопущению его возникновения.</w:t>
      </w:r>
    </w:p>
    <w:p w:rsidR="00961B04" w:rsidRPr="00040406" w:rsidRDefault="00961B04" w:rsidP="00040406">
      <w:pPr>
        <w:pStyle w:val="ConsPlusTitle"/>
        <w:ind w:firstLine="708"/>
        <w:jc w:val="both"/>
        <w:rPr>
          <w:b w:val="0"/>
          <w:color w:val="222222"/>
          <w:sz w:val="26"/>
          <w:szCs w:val="26"/>
          <w:bdr w:val="none" w:sz="0" w:space="0" w:color="auto" w:frame="1"/>
        </w:rPr>
      </w:pPr>
      <w:proofErr w:type="gramStart"/>
      <w:r w:rsidRPr="00040406">
        <w:rPr>
          <w:b w:val="0"/>
          <w:sz w:val="26"/>
          <w:szCs w:val="26"/>
        </w:rPr>
        <w:t>С лицами, поступающими на должности муниципальной службы, организовано проведение инструктажа по вопросам обеспечения соблюдения ими ограничений и запретов, требований о предотвращении или урегулировании конфликта интересов, исполнения обязанностей, установленных в целях противодействия коррупции, а также ознакомление их под роспись с нормативными правовыми актами Российской Федерации и Ставропольского края, регламентирующими указанные вопросы, в том числе и ознакомление с Положением об организации в</w:t>
      </w:r>
      <w:proofErr w:type="gramEnd"/>
      <w:r w:rsidRPr="00040406">
        <w:rPr>
          <w:b w:val="0"/>
          <w:sz w:val="26"/>
          <w:szCs w:val="26"/>
        </w:rPr>
        <w:t xml:space="preserve"> администрации системы внутреннего обеспечения соответствия требованиям антимонопольного законодательства (</w:t>
      </w:r>
      <w:proofErr w:type="gramStart"/>
      <w:r w:rsidRPr="00040406">
        <w:rPr>
          <w:b w:val="0"/>
          <w:sz w:val="26"/>
          <w:szCs w:val="26"/>
        </w:rPr>
        <w:t>антимонопольный</w:t>
      </w:r>
      <w:proofErr w:type="gramEnd"/>
      <w:r w:rsidRPr="00040406">
        <w:rPr>
          <w:b w:val="0"/>
          <w:sz w:val="26"/>
          <w:szCs w:val="26"/>
        </w:rPr>
        <w:t xml:space="preserve"> </w:t>
      </w:r>
      <w:proofErr w:type="spellStart"/>
      <w:r w:rsidRPr="00040406">
        <w:rPr>
          <w:b w:val="0"/>
          <w:sz w:val="26"/>
          <w:szCs w:val="26"/>
        </w:rPr>
        <w:t>комплаенс</w:t>
      </w:r>
      <w:proofErr w:type="spellEnd"/>
      <w:r w:rsidRPr="00040406">
        <w:rPr>
          <w:b w:val="0"/>
          <w:sz w:val="26"/>
          <w:szCs w:val="26"/>
        </w:rPr>
        <w:t>).</w:t>
      </w:r>
    </w:p>
    <w:p w:rsidR="00423E87" w:rsidRDefault="00423E8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Риск нарушений вследствие служебных злоупотреблений и коррупции также может привести в нарушению антимонопольного законодательства.</w:t>
      </w:r>
      <w:proofErr w:type="gramEnd"/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Во избежание нарушений антимонопольного законодательства вследствие служебных злоупотреблений и коррупции, правовым управлением регулярно проводилась работа по противодействию коррупции.</w:t>
      </w:r>
    </w:p>
    <w:p w:rsidR="00423E87" w:rsidRPr="00423E87" w:rsidRDefault="00423E8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040406" w:rsidRPr="005B2A91" w:rsidRDefault="00040406" w:rsidP="005B2A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 w:rsidRPr="005B2A91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2.4. Повышение уровня внутреннего </w:t>
      </w:r>
      <w:proofErr w:type="gramStart"/>
      <w:r w:rsidRPr="005B2A91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контроля за</w:t>
      </w:r>
      <w:proofErr w:type="gramEnd"/>
      <w:r w:rsidRPr="005B2A91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соблюдением сроков и </w:t>
      </w:r>
      <w:r w:rsidRPr="005B2A91">
        <w:rPr>
          <w:rFonts w:ascii="inherit" w:eastAsia="Times New Roman" w:hAnsi="inherit" w:cs="Times New Roman" w:hint="eastAsia"/>
          <w:bCs/>
          <w:color w:val="222222"/>
          <w:sz w:val="26"/>
          <w:szCs w:val="26"/>
          <w:lang w:eastAsia="ru-RU"/>
        </w:rPr>
        <w:t>порядка</w:t>
      </w:r>
      <w:r w:rsidRPr="005B2A91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подготовки ответов на обращения граждан и юридических лиц</w:t>
      </w:r>
    </w:p>
    <w:p w:rsidR="005B2A91" w:rsidRPr="005B2A91" w:rsidRDefault="005B2A91" w:rsidP="005B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A91">
        <w:rPr>
          <w:rFonts w:ascii="Times New Roman" w:hAnsi="Times New Roman" w:cs="Times New Roman"/>
          <w:sz w:val="26"/>
          <w:szCs w:val="26"/>
        </w:rPr>
        <w:t xml:space="preserve">В  целях усиления </w:t>
      </w:r>
      <w:proofErr w:type="gramStart"/>
      <w:r w:rsidRPr="005B2A9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B2A91">
        <w:rPr>
          <w:rFonts w:ascii="Times New Roman" w:hAnsi="Times New Roman" w:cs="Times New Roman"/>
          <w:sz w:val="26"/>
          <w:szCs w:val="26"/>
        </w:rPr>
        <w:t xml:space="preserve"> своевременной подготовкой ответов на обращения физических и юридических лиц, специалистами общего отдела и делопроизводства администрации Минераловодского городского округа ведется ежедневный мониторинг за соблюдением сроков рассмотрения обращений.</w:t>
      </w:r>
    </w:p>
    <w:p w:rsidR="00040406" w:rsidRDefault="00040406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</w:pPr>
    </w:p>
    <w:p w:rsidR="00040406" w:rsidRDefault="00BE6EA9" w:rsidP="007F49C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          2.</w:t>
      </w:r>
      <w:r w:rsidR="00040406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5. </w:t>
      </w:r>
      <w:proofErr w:type="gramStart"/>
      <w:r w:rsidR="00040406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Выявление и устранение нарушений при осуществлении закупок товаров, работ и услуг для муниципальных нужд, повлекшие за собой нарушение антимонопольного законодательства</w:t>
      </w:r>
      <w:r w:rsid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.</w:t>
      </w:r>
      <w:proofErr w:type="gramEnd"/>
    </w:p>
    <w:p w:rsidR="006429F3" w:rsidRDefault="00BE6EA9" w:rsidP="006429F3">
      <w:pPr>
        <w:pStyle w:val="210"/>
        <w:tabs>
          <w:tab w:val="left" w:pos="1054"/>
        </w:tabs>
        <w:spacing w:before="0" w:after="0" w:line="240" w:lineRule="exact"/>
        <w:jc w:val="both"/>
      </w:pPr>
      <w:r>
        <w:rPr>
          <w:rFonts w:ascii="inherit" w:eastAsia="Times New Roman" w:hAnsi="inherit" w:cs="Times New Roman"/>
          <w:bCs/>
          <w:color w:val="222222"/>
          <w:lang w:eastAsia="ru-RU"/>
        </w:rPr>
        <w:t xml:space="preserve">         </w:t>
      </w:r>
      <w:r w:rsidR="006429F3" w:rsidRPr="006429F3">
        <w:t xml:space="preserve">В соответствии  с письмом Управления Федеральной антимонопольной службы по Ставропольскому краю от 22.01.2021 № ДС/03-660/2021, в течение 2020 года  в отношении </w:t>
      </w:r>
      <w:proofErr w:type="gramStart"/>
      <w:r w:rsidR="006429F3" w:rsidRPr="006429F3">
        <w:t>администрации Минераловодского городского округа нарушений требований антимонопольного законодательства</w:t>
      </w:r>
      <w:proofErr w:type="gramEnd"/>
      <w:r w:rsidR="006429F3" w:rsidRPr="006429F3">
        <w:t xml:space="preserve"> не установлено. </w:t>
      </w:r>
    </w:p>
    <w:p w:rsidR="005B2A91" w:rsidRPr="006429F3" w:rsidRDefault="005B2A91" w:rsidP="006429F3">
      <w:pPr>
        <w:pStyle w:val="210"/>
        <w:tabs>
          <w:tab w:val="left" w:pos="1054"/>
        </w:tabs>
        <w:spacing w:before="0" w:after="0" w:line="240" w:lineRule="exact"/>
        <w:jc w:val="both"/>
      </w:pPr>
    </w:p>
    <w:p w:rsidR="00BE6EA9" w:rsidRDefault="007F49CE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 w:rsidRPr="00BE6EA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2.6.</w:t>
      </w:r>
      <w:r w:rsidR="00BE6EA9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="00BE6EA9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Выявление и устранение нарушений </w:t>
      </w:r>
      <w:r w:rsidR="00BE6EA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административных регламентов предоставления муниципальных услуг.</w:t>
      </w:r>
    </w:p>
    <w:p w:rsidR="00BE6EA9" w:rsidRDefault="00BE6EA9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В 2020 году в администрации Минераловодского городского округа нарушений в предоставлении муниципальных услуг и сроков их оказания  не выявлено.</w:t>
      </w:r>
    </w:p>
    <w:p w:rsidR="005B2A91" w:rsidRDefault="005B2A91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</w:p>
    <w:p w:rsidR="00BE6EA9" w:rsidRDefault="00CD07A6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2.7. Информирование граждан в вопросах установления опеки, попечительства, приемных семей, усыновителей по вопросам региональных мер государственной поддержки.</w:t>
      </w:r>
    </w:p>
    <w:p w:rsidR="005B2A91" w:rsidRPr="005B2A91" w:rsidRDefault="00CD07A6" w:rsidP="005B2A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A91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="005B2A91" w:rsidRPr="005B2A91">
        <w:rPr>
          <w:rFonts w:ascii="Times New Roman" w:hAnsi="Times New Roman" w:cs="Times New Roman"/>
          <w:sz w:val="26"/>
          <w:szCs w:val="26"/>
        </w:rPr>
        <w:t>региональные меры государственной поддержки получили 207 опекунов и попечителей</w:t>
      </w:r>
      <w:r w:rsidR="005B2A91">
        <w:rPr>
          <w:rFonts w:ascii="Times New Roman" w:hAnsi="Times New Roman" w:cs="Times New Roman"/>
          <w:sz w:val="26"/>
          <w:szCs w:val="26"/>
        </w:rPr>
        <w:t xml:space="preserve"> Минераловодского городского округа</w:t>
      </w:r>
      <w:r w:rsidR="005B2A91" w:rsidRPr="005B2A91">
        <w:rPr>
          <w:rFonts w:ascii="Times New Roman" w:hAnsi="Times New Roman" w:cs="Times New Roman"/>
          <w:sz w:val="26"/>
          <w:szCs w:val="26"/>
        </w:rPr>
        <w:t>, 1 усыновителю произведена выплата пособия в размере 150 тыс. руб.,  10 приемных семей получили выплаты из  краевого бюджета.</w:t>
      </w:r>
    </w:p>
    <w:p w:rsidR="005B2A91" w:rsidRDefault="005B2A91" w:rsidP="005B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B2A91">
        <w:rPr>
          <w:rFonts w:ascii="Times New Roman" w:hAnsi="Times New Roman" w:cs="Times New Roman"/>
          <w:sz w:val="26"/>
          <w:szCs w:val="26"/>
        </w:rPr>
        <w:t xml:space="preserve">тделом опеки  и по делам несовершеннолетних администрации Минераловодского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B2A91">
        <w:rPr>
          <w:rFonts w:ascii="Times New Roman" w:hAnsi="Times New Roman" w:cs="Times New Roman"/>
          <w:sz w:val="26"/>
          <w:szCs w:val="26"/>
        </w:rPr>
        <w:t xml:space="preserve">силен </w:t>
      </w:r>
      <w:proofErr w:type="gramStart"/>
      <w:r w:rsidRPr="005B2A9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B2A91">
        <w:rPr>
          <w:rFonts w:ascii="Times New Roman" w:hAnsi="Times New Roman" w:cs="Times New Roman"/>
          <w:sz w:val="26"/>
          <w:szCs w:val="26"/>
        </w:rPr>
        <w:t xml:space="preserve"> своевременным </w:t>
      </w:r>
      <w:r w:rsidRPr="005B2A91">
        <w:rPr>
          <w:rFonts w:ascii="Times New Roman" w:hAnsi="Times New Roman" w:cs="Times New Roman"/>
          <w:sz w:val="26"/>
          <w:szCs w:val="26"/>
        </w:rPr>
        <w:lastRenderedPageBreak/>
        <w:t>предоставлением гражданам необходимой информации по вопросам установления опеки, попечительства,  взятия детей в приемные семьи и усыновления. За 2020 год оформлено-68 постановлений о назначении опеки над несовершеннолетними детьми, 28 над недееспособными гражданами, усыновлено- 6 детей, 3 детей определено в приемные семьи.</w:t>
      </w:r>
    </w:p>
    <w:p w:rsidR="005B2A91" w:rsidRPr="005B2A91" w:rsidRDefault="005B2A91" w:rsidP="005B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2A91" w:rsidRDefault="005B2A91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5B2A91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2.8.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</w:t>
      </w:r>
      <w:r w:rsidR="004913EF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Выявление и исключение случаев нарушения жилищного законодательства при принятии граждан на учет в качестве нуждающихся в предоставлении жилых помещений или снятия с учета.</w:t>
      </w:r>
    </w:p>
    <w:p w:rsidR="004913EF" w:rsidRPr="005B2A91" w:rsidRDefault="004913EF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В целях исполнения Плана мероприятий, в 2020 году отделом по учету граждан, нуждающихся в</w:t>
      </w:r>
      <w:r w:rsidR="00B3032E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предоставлении жилых помещений проводились меры по усилению дополнительного </w:t>
      </w:r>
      <w:proofErr w:type="gramStart"/>
      <w:r w:rsidR="00B3032E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контроля за</w:t>
      </w:r>
      <w:proofErr w:type="gramEnd"/>
      <w:r w:rsidR="00B3032E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соблюдением жилищного законодательства при подготовке проектов нормативных правовых актов, по профилактике коррупции, установленные действующими законодательством и муниципальными нормативными правовыми актами. </w:t>
      </w:r>
    </w:p>
    <w:p w:rsidR="005B2A91" w:rsidRDefault="005B2A91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</w:pPr>
    </w:p>
    <w:p w:rsidR="00B3032E" w:rsidRDefault="00B3032E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B3032E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2.9.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Принятие правовых актов, регламентирующих деятельность юридических лиц, индивидуальных предпринимателей в сфере торговли, не противоречащих антимонопольному законодательству.</w:t>
      </w:r>
    </w:p>
    <w:p w:rsidR="005F1223" w:rsidRDefault="00F91481" w:rsidP="007357A5">
      <w:pPr>
        <w:tabs>
          <w:tab w:val="left" w:pos="705"/>
          <w:tab w:val="center" w:pos="4407"/>
        </w:tabs>
        <w:jc w:val="both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Администрацией Минераловодского городского округа п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риняты следующие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регламентирующих деятельность юридических лиц, индивидуальных предпринимателей в сфере торговли</w:t>
      </w:r>
      <w:r w:rsidRPr="00F914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правовые акты: </w:t>
      </w:r>
      <w:r w:rsidRPr="00F91481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от 23.10.2019 г. № 2283 «Об утверждении Схемы размещения нестационарных торговых объектов (павильоны, киоски) на территории Минераловодского городского округа на 2020 год»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91481">
        <w:rPr>
          <w:rFonts w:ascii="Times New Roman" w:eastAsia="Calibri" w:hAnsi="Times New Roman" w:cs="Times New Roman"/>
          <w:sz w:val="26"/>
          <w:szCs w:val="26"/>
        </w:rPr>
        <w:t>от 06.11.2019 г. № 2395 «Об утверждении Схемы размещения нестационарных торговых объектов на территории Минераловодского городского</w:t>
      </w:r>
      <w:proofErr w:type="gramEnd"/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округа на 2020 год»</w:t>
      </w:r>
      <w:r>
        <w:rPr>
          <w:rFonts w:ascii="Times New Roman" w:hAnsi="Times New Roman" w:cs="Times New Roman"/>
          <w:sz w:val="26"/>
          <w:szCs w:val="26"/>
        </w:rPr>
        <w:t>. Замечаний от организаций и граждан по проектам нормативных правовых актов администрации не поступало.</w:t>
      </w:r>
    </w:p>
    <w:p w:rsidR="005F1223" w:rsidRDefault="004C0335" w:rsidP="001C7D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4C0335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3. </w:t>
      </w:r>
      <w:r w:rsidR="00FA3AC6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Информация о достигнутых ключевых показателях оценки эффективности функционирования антимонопольного </w:t>
      </w:r>
      <w:proofErr w:type="spellStart"/>
      <w:r w:rsidR="00FA3AC6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комплаенса</w:t>
      </w:r>
      <w:proofErr w:type="spellEnd"/>
    </w:p>
    <w:p w:rsidR="00FA3AC6" w:rsidRDefault="00FA3AC6" w:rsidP="001C7D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</w:p>
    <w:p w:rsidR="00FA3AC6" w:rsidRDefault="00FA3AC6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ab/>
      </w:r>
      <w:r w:rsidR="00CF1A9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Оценка эффективности функционирования антимонопольного </w:t>
      </w:r>
      <w:proofErr w:type="spellStart"/>
      <w:r w:rsidR="00CF1A9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комплаенса</w:t>
      </w:r>
      <w:proofErr w:type="spellEnd"/>
      <w:r w:rsidR="00CF1A9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в администрации Минераловодского городского округа осуществляется в соответствии с постановлением  администрации </w:t>
      </w:r>
      <w:r w:rsidR="00CF1A9A">
        <w:rPr>
          <w:rFonts w:ascii="Times New Roman" w:hAnsi="Times New Roman" w:cs="Times New Roman"/>
          <w:sz w:val="26"/>
          <w:szCs w:val="26"/>
        </w:rPr>
        <w:t xml:space="preserve">от </w:t>
      </w:r>
      <w:r w:rsidR="00CF1A9A" w:rsidRPr="00BA48C1">
        <w:rPr>
          <w:rFonts w:ascii="Times New Roman" w:hAnsi="Times New Roman" w:cs="Times New Roman"/>
          <w:sz w:val="24"/>
          <w:szCs w:val="24"/>
        </w:rPr>
        <w:t>16.06.</w:t>
      </w:r>
      <w:r w:rsidR="00CF1A9A" w:rsidRPr="00BA48C1">
        <w:rPr>
          <w:rFonts w:ascii="Times New Roman" w:hAnsi="Times New Roman" w:cs="Times New Roman"/>
          <w:sz w:val="26"/>
          <w:szCs w:val="26"/>
        </w:rPr>
        <w:t>2020</w:t>
      </w:r>
      <w:r w:rsidR="00CF1A9A">
        <w:rPr>
          <w:rFonts w:ascii="Times New Roman" w:hAnsi="Times New Roman" w:cs="Times New Roman"/>
          <w:sz w:val="26"/>
          <w:szCs w:val="26"/>
        </w:rPr>
        <w:t xml:space="preserve"> </w:t>
      </w:r>
      <w:r w:rsidR="00CF1A9A" w:rsidRPr="00BA48C1">
        <w:rPr>
          <w:rFonts w:ascii="Times New Roman" w:hAnsi="Times New Roman" w:cs="Times New Roman"/>
          <w:sz w:val="26"/>
          <w:szCs w:val="26"/>
        </w:rPr>
        <w:t>№ 1140</w:t>
      </w:r>
      <w:r w:rsidR="00CF1A9A">
        <w:rPr>
          <w:rFonts w:ascii="Times New Roman" w:hAnsi="Times New Roman" w:cs="Times New Roman"/>
          <w:sz w:val="26"/>
          <w:szCs w:val="26"/>
        </w:rPr>
        <w:t xml:space="preserve"> «</w:t>
      </w:r>
      <w:r w:rsidR="00CF1A9A" w:rsidRPr="00BA48C1">
        <w:rPr>
          <w:rFonts w:ascii="Times New Roman" w:hAnsi="Times New Roman" w:cs="Times New Roman"/>
          <w:sz w:val="26"/>
          <w:szCs w:val="26"/>
        </w:rPr>
        <w:t xml:space="preserve">Об утверждении ключевых показателей эффективности функционирования антимонопольного </w:t>
      </w:r>
      <w:proofErr w:type="spellStart"/>
      <w:r w:rsidR="00CF1A9A" w:rsidRPr="00BA48C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CF1A9A" w:rsidRPr="00BA48C1">
        <w:rPr>
          <w:rFonts w:ascii="Times New Roman" w:hAnsi="Times New Roman" w:cs="Times New Roman"/>
          <w:sz w:val="26"/>
          <w:szCs w:val="26"/>
        </w:rPr>
        <w:t xml:space="preserve"> в администрации Минераловодского городского округа Ставропольского края</w:t>
      </w:r>
      <w:r w:rsidR="00CF1A9A">
        <w:rPr>
          <w:rFonts w:ascii="Times New Roman" w:hAnsi="Times New Roman" w:cs="Times New Roman"/>
          <w:sz w:val="26"/>
          <w:szCs w:val="26"/>
        </w:rPr>
        <w:t>».</w:t>
      </w:r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 ключевым показателям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эффективности функционирования антимонопольного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в администрации Минераловодского городского округа относятся:</w:t>
      </w:r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- к</w:t>
      </w:r>
      <w:r>
        <w:rPr>
          <w:rFonts w:ascii="Times New Roman" w:hAnsi="Times New Roman" w:cs="Times New Roman"/>
          <w:sz w:val="26"/>
          <w:szCs w:val="26"/>
        </w:rPr>
        <w:t>оэффициент снижения количества</w:t>
      </w:r>
      <w:r w:rsidRPr="007A1D51">
        <w:rPr>
          <w:rFonts w:ascii="Times New Roman" w:hAnsi="Times New Roman" w:cs="Times New Roman"/>
          <w:sz w:val="26"/>
          <w:szCs w:val="26"/>
        </w:rPr>
        <w:t xml:space="preserve"> нарушений антимонопольного законодательства со стороны администрации </w:t>
      </w:r>
      <w:r>
        <w:rPr>
          <w:rFonts w:ascii="Times New Roman" w:hAnsi="Times New Roman" w:cs="Times New Roman"/>
          <w:sz w:val="26"/>
          <w:szCs w:val="26"/>
        </w:rPr>
        <w:t>Минераловодского городского округа (по сравнению в 2019 годом);</w:t>
      </w:r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доля </w:t>
      </w:r>
      <w:r w:rsidRPr="007A1D51">
        <w:rPr>
          <w:rFonts w:ascii="Times New Roman" w:hAnsi="Times New Roman" w:cs="Times New Roman"/>
          <w:sz w:val="26"/>
          <w:szCs w:val="26"/>
        </w:rPr>
        <w:t>нормативных правовы</w:t>
      </w:r>
      <w:r>
        <w:rPr>
          <w:rFonts w:ascii="Times New Roman" w:hAnsi="Times New Roman" w:cs="Times New Roman"/>
          <w:sz w:val="26"/>
          <w:szCs w:val="26"/>
        </w:rPr>
        <w:t>х актов администрации Минераловодского городского округа</w:t>
      </w:r>
      <w:r w:rsidRPr="007A1D51">
        <w:rPr>
          <w:rFonts w:ascii="Times New Roman" w:hAnsi="Times New Roman" w:cs="Times New Roman"/>
          <w:sz w:val="26"/>
          <w:szCs w:val="26"/>
        </w:rPr>
        <w:t xml:space="preserve">, в которых </w:t>
      </w:r>
      <w:r>
        <w:rPr>
          <w:rFonts w:ascii="Times New Roman" w:hAnsi="Times New Roman" w:cs="Times New Roman"/>
          <w:sz w:val="26"/>
          <w:szCs w:val="26"/>
        </w:rPr>
        <w:t>антимонопольным органом</w:t>
      </w:r>
      <w:r w:rsidRPr="007A1D51">
        <w:rPr>
          <w:rFonts w:ascii="Times New Roman" w:hAnsi="Times New Roman" w:cs="Times New Roman"/>
          <w:sz w:val="26"/>
          <w:szCs w:val="26"/>
        </w:rPr>
        <w:t xml:space="preserve"> выявлены </w:t>
      </w:r>
      <w:r>
        <w:rPr>
          <w:rFonts w:ascii="Times New Roman" w:hAnsi="Times New Roman" w:cs="Times New Roman"/>
          <w:sz w:val="26"/>
          <w:szCs w:val="26"/>
        </w:rPr>
        <w:t>риски нарушения антимонопольного законодательства;</w:t>
      </w:r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доля сотрудников а</w:t>
      </w:r>
      <w:r w:rsidRPr="007A1D51">
        <w:rPr>
          <w:rFonts w:ascii="Times New Roman" w:hAnsi="Times New Roman" w:cs="Times New Roman"/>
          <w:sz w:val="26"/>
          <w:szCs w:val="26"/>
        </w:rPr>
        <w:t xml:space="preserve">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7A1D51">
        <w:rPr>
          <w:rFonts w:ascii="Times New Roman" w:hAnsi="Times New Roman" w:cs="Times New Roman"/>
          <w:sz w:val="26"/>
          <w:szCs w:val="26"/>
        </w:rPr>
        <w:t>комплаенсу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Плановые значения ключевых показателей в </w:t>
      </w:r>
      <w:r w:rsidRPr="007A1D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Минераловодского городского округа в 2020 году достигнуты.</w:t>
      </w:r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1C7DD7" w:rsidRPr="001C7DD7" w:rsidRDefault="001C7DD7" w:rsidP="001C7DD7">
      <w:pPr>
        <w:shd w:val="clear" w:color="auto" w:fill="FFFFFF"/>
        <w:spacing w:after="0" w:line="240" w:lineRule="auto"/>
        <w:jc w:val="center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Выводы: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</w:t>
      </w:r>
      <w:r w:rsidR="002018A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 осуществлено внедрение  системы</w:t>
      </w:r>
      <w:r w:rsidR="002018A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внутреннего обеспечения соответствия  требованиям антимонопольного законодательства.</w:t>
      </w:r>
    </w:p>
    <w:p w:rsidR="001C7DD7" w:rsidRPr="001C7DD7" w:rsidRDefault="001C7DD7" w:rsidP="001C7DD7">
      <w:pPr>
        <w:shd w:val="clear" w:color="auto" w:fill="FFFFFF"/>
        <w:spacing w:after="0" w:line="240" w:lineRule="auto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           Разработаны </w:t>
      </w:r>
      <w:r w:rsidR="007357A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и утверждены необходимые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нормативные</w:t>
      </w:r>
      <w:r w:rsidR="007357A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правовые </w:t>
      </w:r>
      <w:r w:rsidR="00A429F8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акты, регламентирующие процедуры антимонопольного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</w:t>
      </w:r>
      <w:r w:rsidR="00A429F8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а также мероприятия, направленные на исключение возникновения рисков нарушения антимонопольного законодательства</w:t>
      </w:r>
      <w:r w:rsidR="004C033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в администрации Минераловодс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кого</w:t>
      </w:r>
      <w:r w:rsidR="004C033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городского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округа.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внедрения  антимонопольного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Осуществлено ознакомление  муниципальных служащих с </w:t>
      </w:r>
      <w:proofErr w:type="gram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антимонопольным</w:t>
      </w:r>
      <w:proofErr w:type="gram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 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комплаенсом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4C0335" w:rsidRDefault="004C0335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Обеспечена доступность информации о проводимых администрацией округа мероприятиях антимонопольного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</w:t>
      </w:r>
      <w:r w:rsidR="00D74DB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для организаций и граждан на официальном сайте администрации Минераловодского городского округа в сети «Интернет».</w:t>
      </w:r>
    </w:p>
    <w:p w:rsidR="004C0335" w:rsidRPr="004C0335" w:rsidRDefault="004C0335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4C0335">
        <w:rPr>
          <w:rFonts w:ascii="Times New Roman" w:hAnsi="Times New Roman" w:cs="Times New Roman"/>
          <w:sz w:val="26"/>
          <w:szCs w:val="26"/>
        </w:rPr>
        <w:t xml:space="preserve">В соответствии  с письмом Управления Федеральной антимонопольной службы по Ставропольскому краю от 22.01.2021 № ДС/03-660/2021, в течение 2020 года  в отношении </w:t>
      </w:r>
      <w:proofErr w:type="gramStart"/>
      <w:r w:rsidRPr="004C0335">
        <w:rPr>
          <w:rFonts w:ascii="Times New Roman" w:hAnsi="Times New Roman" w:cs="Times New Roman"/>
          <w:sz w:val="26"/>
          <w:szCs w:val="26"/>
        </w:rPr>
        <w:t>администрации Минераловодского городского округа нарушений требований антимонопольного законодательства</w:t>
      </w:r>
      <w:proofErr w:type="gramEnd"/>
      <w:r w:rsidRPr="004C0335">
        <w:rPr>
          <w:rFonts w:ascii="Times New Roman" w:hAnsi="Times New Roman" w:cs="Times New Roman"/>
          <w:sz w:val="26"/>
          <w:szCs w:val="26"/>
        </w:rPr>
        <w:t xml:space="preserve"> не установлено.</w:t>
      </w:r>
    </w:p>
    <w:p w:rsidR="001C7DD7" w:rsidRPr="001C7DD7" w:rsidRDefault="001C7DD7" w:rsidP="00CF1A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целях снижения  рисков нарушения антимонопольного законодательства  разработан План мероприятий («дорожная карта») по снижению рисков нарушения антимонопольного законодательства  в администрации </w:t>
      </w:r>
      <w:r w:rsidR="005F2B9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 на 202</w:t>
      </w:r>
      <w:r w:rsidR="004C0335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1</w:t>
      </w:r>
      <w:r w:rsidRPr="001C7DD7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год.</w:t>
      </w:r>
    </w:p>
    <w:p w:rsidR="009E51A1" w:rsidRDefault="00D74DBA" w:rsidP="00CF1A9A">
      <w:pPr>
        <w:spacing w:after="0" w:line="240" w:lineRule="auto"/>
      </w:pPr>
    </w:p>
    <w:p w:rsidR="00CF1A9A" w:rsidRDefault="00CF1A9A" w:rsidP="00CF1A9A">
      <w:pPr>
        <w:spacing w:after="0" w:line="240" w:lineRule="auto"/>
      </w:pPr>
    </w:p>
    <w:p w:rsidR="00CF1A9A" w:rsidRDefault="00CF1A9A" w:rsidP="00CF1A9A">
      <w:pPr>
        <w:spacing w:after="0" w:line="240" w:lineRule="auto"/>
      </w:pPr>
    </w:p>
    <w:p w:rsidR="00B965EC" w:rsidRDefault="00B965EC" w:rsidP="00CF1A9A">
      <w:pPr>
        <w:spacing w:after="0" w:line="240" w:lineRule="auto"/>
      </w:pPr>
    </w:p>
    <w:sectPr w:rsidR="00B965EC" w:rsidSect="005F1223">
      <w:pgSz w:w="11906" w:h="16838"/>
      <w:pgMar w:top="1134" w:right="794" w:bottom="96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E51C1"/>
    <w:multiLevelType w:val="hybridMultilevel"/>
    <w:tmpl w:val="8C7E3EEE"/>
    <w:lvl w:ilvl="0" w:tplc="315636B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DD7"/>
    <w:rsid w:val="00002503"/>
    <w:rsid w:val="00007185"/>
    <w:rsid w:val="00007F8F"/>
    <w:rsid w:val="00040406"/>
    <w:rsid w:val="00090FEE"/>
    <w:rsid w:val="000A5A85"/>
    <w:rsid w:val="000A6873"/>
    <w:rsid w:val="000F4169"/>
    <w:rsid w:val="0010393F"/>
    <w:rsid w:val="001939C4"/>
    <w:rsid w:val="001B29C9"/>
    <w:rsid w:val="001C7DD7"/>
    <w:rsid w:val="001F0AD5"/>
    <w:rsid w:val="001F5316"/>
    <w:rsid w:val="002018A7"/>
    <w:rsid w:val="00231297"/>
    <w:rsid w:val="002619E4"/>
    <w:rsid w:val="002C190B"/>
    <w:rsid w:val="002C4DB3"/>
    <w:rsid w:val="002F70C5"/>
    <w:rsid w:val="0038239E"/>
    <w:rsid w:val="00386651"/>
    <w:rsid w:val="003917BA"/>
    <w:rsid w:val="00416527"/>
    <w:rsid w:val="00423E87"/>
    <w:rsid w:val="00460CAB"/>
    <w:rsid w:val="004913EF"/>
    <w:rsid w:val="004A6199"/>
    <w:rsid w:val="004B2897"/>
    <w:rsid w:val="004C0335"/>
    <w:rsid w:val="005169DB"/>
    <w:rsid w:val="00543CBE"/>
    <w:rsid w:val="0057752F"/>
    <w:rsid w:val="005801BF"/>
    <w:rsid w:val="005B2A91"/>
    <w:rsid w:val="005F1223"/>
    <w:rsid w:val="005F2B9B"/>
    <w:rsid w:val="00615AD5"/>
    <w:rsid w:val="006429F3"/>
    <w:rsid w:val="00655EAB"/>
    <w:rsid w:val="006C1D1B"/>
    <w:rsid w:val="006C1FE2"/>
    <w:rsid w:val="006D56C3"/>
    <w:rsid w:val="006E062C"/>
    <w:rsid w:val="00705B1B"/>
    <w:rsid w:val="00715407"/>
    <w:rsid w:val="007357A5"/>
    <w:rsid w:val="00736A04"/>
    <w:rsid w:val="00765E17"/>
    <w:rsid w:val="007830AB"/>
    <w:rsid w:val="007B703D"/>
    <w:rsid w:val="007C0AC7"/>
    <w:rsid w:val="007D4380"/>
    <w:rsid w:val="007F49CE"/>
    <w:rsid w:val="0084065B"/>
    <w:rsid w:val="008537B3"/>
    <w:rsid w:val="00854875"/>
    <w:rsid w:val="0087155B"/>
    <w:rsid w:val="008750B4"/>
    <w:rsid w:val="008D697A"/>
    <w:rsid w:val="008E1509"/>
    <w:rsid w:val="00904BC0"/>
    <w:rsid w:val="00911E7A"/>
    <w:rsid w:val="009325D9"/>
    <w:rsid w:val="00961B04"/>
    <w:rsid w:val="009D18FF"/>
    <w:rsid w:val="00A429F8"/>
    <w:rsid w:val="00A551A5"/>
    <w:rsid w:val="00A715C0"/>
    <w:rsid w:val="00A93727"/>
    <w:rsid w:val="00AA4C7B"/>
    <w:rsid w:val="00AC559C"/>
    <w:rsid w:val="00AE4749"/>
    <w:rsid w:val="00B02E93"/>
    <w:rsid w:val="00B07558"/>
    <w:rsid w:val="00B22987"/>
    <w:rsid w:val="00B3032E"/>
    <w:rsid w:val="00B82B29"/>
    <w:rsid w:val="00B965EC"/>
    <w:rsid w:val="00BA48C1"/>
    <w:rsid w:val="00BA65C5"/>
    <w:rsid w:val="00BB150A"/>
    <w:rsid w:val="00BE6EA9"/>
    <w:rsid w:val="00C22C42"/>
    <w:rsid w:val="00C342D0"/>
    <w:rsid w:val="00C539B7"/>
    <w:rsid w:val="00C61122"/>
    <w:rsid w:val="00CB6209"/>
    <w:rsid w:val="00CB6AEB"/>
    <w:rsid w:val="00CC3CEC"/>
    <w:rsid w:val="00CD07A6"/>
    <w:rsid w:val="00CF1A9A"/>
    <w:rsid w:val="00D65CBB"/>
    <w:rsid w:val="00D74DBA"/>
    <w:rsid w:val="00DA546B"/>
    <w:rsid w:val="00DC3B69"/>
    <w:rsid w:val="00DD37A4"/>
    <w:rsid w:val="00E04BC9"/>
    <w:rsid w:val="00E1103B"/>
    <w:rsid w:val="00E53F35"/>
    <w:rsid w:val="00EA7D6A"/>
    <w:rsid w:val="00EB526D"/>
    <w:rsid w:val="00ED5783"/>
    <w:rsid w:val="00EF5EAD"/>
    <w:rsid w:val="00F006F2"/>
    <w:rsid w:val="00F4396F"/>
    <w:rsid w:val="00F55BED"/>
    <w:rsid w:val="00F76E40"/>
    <w:rsid w:val="00F91481"/>
    <w:rsid w:val="00F9317D"/>
    <w:rsid w:val="00FA12CC"/>
    <w:rsid w:val="00FA3AC6"/>
    <w:rsid w:val="00FF1CE9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7A"/>
  </w:style>
  <w:style w:type="paragraph" w:styleId="2">
    <w:name w:val="heading 2"/>
    <w:basedOn w:val="a"/>
    <w:link w:val="20"/>
    <w:uiPriority w:val="9"/>
    <w:qFormat/>
    <w:rsid w:val="001C7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7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C7DD7"/>
  </w:style>
  <w:style w:type="character" w:styleId="a3">
    <w:name w:val="Strong"/>
    <w:basedOn w:val="a0"/>
    <w:uiPriority w:val="22"/>
    <w:qFormat/>
    <w:rsid w:val="001C7DD7"/>
    <w:rPr>
      <w:b/>
      <w:bCs/>
    </w:rPr>
  </w:style>
  <w:style w:type="character" w:styleId="a4">
    <w:name w:val="Hyperlink"/>
    <w:basedOn w:val="a0"/>
    <w:uiPriority w:val="99"/>
    <w:semiHidden/>
    <w:unhideWhenUsed/>
    <w:rsid w:val="001C7DD7"/>
    <w:rPr>
      <w:color w:val="0000FF"/>
      <w:u w:val="single"/>
    </w:rPr>
  </w:style>
  <w:style w:type="character" w:customStyle="1" w:styleId="8">
    <w:name w:val="8"/>
    <w:basedOn w:val="a0"/>
    <w:rsid w:val="001C7DD7"/>
  </w:style>
  <w:style w:type="character" w:customStyle="1" w:styleId="89pt">
    <w:name w:val="89pt"/>
    <w:basedOn w:val="a0"/>
    <w:rsid w:val="001C7DD7"/>
  </w:style>
  <w:style w:type="paragraph" w:styleId="a5">
    <w:name w:val="No Spacing"/>
    <w:basedOn w:val="a"/>
    <w:uiPriority w:val="1"/>
    <w:qFormat/>
    <w:rsid w:val="001C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34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3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49CE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6429F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429F3"/>
    <w:pPr>
      <w:widowControl w:val="0"/>
      <w:shd w:val="clear" w:color="auto" w:fill="FFFFFF"/>
      <w:spacing w:before="120" w:after="360" w:line="240" w:lineRule="atLeast"/>
      <w:jc w:val="center"/>
    </w:pPr>
    <w:rPr>
      <w:rFonts w:ascii="Times New Roman" w:hAnsi="Times New Roman"/>
      <w:sz w:val="26"/>
      <w:szCs w:val="26"/>
    </w:rPr>
  </w:style>
  <w:style w:type="table" w:styleId="a8">
    <w:name w:val="Table Grid"/>
    <w:basedOn w:val="a1"/>
    <w:uiPriority w:val="59"/>
    <w:rsid w:val="0085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0442A-9B2E-438A-AD25-A936C080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2021-03-25T09:17:00Z</cp:lastPrinted>
  <dcterms:created xsi:type="dcterms:W3CDTF">2020-02-11T12:37:00Z</dcterms:created>
  <dcterms:modified xsi:type="dcterms:W3CDTF">2021-03-29T14:09:00Z</dcterms:modified>
</cp:coreProperties>
</file>