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B8" w:rsidRPr="00D639A2" w:rsidRDefault="00A83B7F" w:rsidP="004C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B24" w:rsidRPr="00D639A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272DD">
        <w:rPr>
          <w:rFonts w:ascii="Times New Roman" w:hAnsi="Times New Roman" w:cs="Times New Roman"/>
          <w:b/>
          <w:sz w:val="28"/>
          <w:szCs w:val="28"/>
        </w:rPr>
        <w:t xml:space="preserve">ежегодного </w:t>
      </w:r>
      <w:r w:rsidR="00757B24" w:rsidRPr="00D639A2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4C4CEA" w:rsidRPr="00D639A2" w:rsidRDefault="004C4CEA" w:rsidP="004C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A2">
        <w:rPr>
          <w:rFonts w:ascii="Times New Roman" w:hAnsi="Times New Roman" w:cs="Times New Roman"/>
          <w:b/>
          <w:sz w:val="28"/>
          <w:szCs w:val="28"/>
        </w:rPr>
        <w:t>итогов опросов субъектов предпринимательской  деятельности и потребителей товаров, работ и услуг о состоянии конкуренции на товарных рынках Минераловодского городского округа Ставропольского края</w:t>
      </w:r>
      <w:r w:rsidR="00DC2BE3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A520B7">
        <w:rPr>
          <w:rFonts w:ascii="Times New Roman" w:hAnsi="Times New Roman" w:cs="Times New Roman"/>
          <w:b/>
          <w:sz w:val="28"/>
          <w:szCs w:val="28"/>
        </w:rPr>
        <w:t>2</w:t>
      </w:r>
      <w:r w:rsidR="00DC2B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4CEA" w:rsidRDefault="004C4CEA" w:rsidP="004C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63C" w:rsidRDefault="006C663C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В рамках реализации Стандарта развития конкуренции между мин</w:t>
      </w:r>
      <w:r w:rsidR="00B33342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6C663C">
        <w:rPr>
          <w:rFonts w:ascii="Times New Roman" w:hAnsi="Times New Roman" w:cs="Times New Roman"/>
          <w:sz w:val="28"/>
          <w:szCs w:val="28"/>
        </w:rPr>
        <w:t>эконом</w:t>
      </w:r>
      <w:r w:rsidR="00B33342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6C663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33342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6C663C">
        <w:rPr>
          <w:rFonts w:ascii="Times New Roman" w:hAnsi="Times New Roman" w:cs="Times New Roman"/>
          <w:sz w:val="28"/>
          <w:szCs w:val="28"/>
        </w:rPr>
        <w:t xml:space="preserve">края и администрацией </w:t>
      </w:r>
      <w:r w:rsidR="00B33342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6C663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6C663C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63C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63C">
        <w:rPr>
          <w:rFonts w:ascii="Times New Roman" w:hAnsi="Times New Roman" w:cs="Times New Roman"/>
          <w:sz w:val="28"/>
          <w:szCs w:val="28"/>
        </w:rPr>
        <w:t xml:space="preserve"> о внедрении Стандарта развития конкуренции от 11 сентября 2019 г</w:t>
      </w:r>
      <w:r w:rsidR="0068574D">
        <w:rPr>
          <w:rFonts w:ascii="Times New Roman" w:hAnsi="Times New Roman" w:cs="Times New Roman"/>
          <w:sz w:val="28"/>
          <w:szCs w:val="28"/>
        </w:rPr>
        <w:t>ода</w:t>
      </w:r>
      <w:r w:rsidRPr="006C663C">
        <w:rPr>
          <w:rFonts w:ascii="Times New Roman" w:hAnsi="Times New Roman" w:cs="Times New Roman"/>
          <w:sz w:val="28"/>
          <w:szCs w:val="28"/>
        </w:rPr>
        <w:t xml:space="preserve"> № 20.</w:t>
      </w:r>
      <w:r w:rsidR="00B56247">
        <w:rPr>
          <w:rFonts w:ascii="Times New Roman" w:hAnsi="Times New Roman" w:cs="Times New Roman"/>
          <w:sz w:val="28"/>
          <w:szCs w:val="28"/>
        </w:rPr>
        <w:t xml:space="preserve">  </w:t>
      </w:r>
      <w:r w:rsidRPr="006C663C">
        <w:rPr>
          <w:rFonts w:ascii="Times New Roman" w:hAnsi="Times New Roman" w:cs="Times New Roman"/>
          <w:sz w:val="28"/>
          <w:szCs w:val="28"/>
        </w:rPr>
        <w:t>Администрацией городского округа по итогам 20</w:t>
      </w:r>
      <w:r w:rsidR="00A520B7">
        <w:rPr>
          <w:rFonts w:ascii="Times New Roman" w:hAnsi="Times New Roman" w:cs="Times New Roman"/>
          <w:sz w:val="28"/>
          <w:szCs w:val="28"/>
        </w:rPr>
        <w:t>22</w:t>
      </w:r>
      <w:r w:rsidRPr="006C66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663C">
        <w:rPr>
          <w:rFonts w:ascii="Times New Roman" w:hAnsi="Times New Roman" w:cs="Times New Roman"/>
          <w:sz w:val="28"/>
          <w:szCs w:val="28"/>
        </w:rPr>
        <w:t xml:space="preserve"> организован опрос субъектов предпринимательской деятельности и потребителей товаров, работ и услуг о состоянии конкурентной среды на товарных рынках</w:t>
      </w:r>
      <w:r w:rsidR="00AE672E">
        <w:rPr>
          <w:rFonts w:ascii="Times New Roman" w:hAnsi="Times New Roman" w:cs="Times New Roman"/>
          <w:sz w:val="28"/>
          <w:szCs w:val="28"/>
        </w:rPr>
        <w:t>, а также опрос населения по вопросам доступности финансовых услуг</w:t>
      </w:r>
      <w:r w:rsidRPr="006C663C">
        <w:rPr>
          <w:rFonts w:ascii="Times New Roman" w:hAnsi="Times New Roman" w:cs="Times New Roman"/>
          <w:sz w:val="28"/>
          <w:szCs w:val="28"/>
        </w:rPr>
        <w:t>.</w:t>
      </w:r>
      <w:r w:rsidRPr="001F0B03">
        <w:t xml:space="preserve"> </w:t>
      </w:r>
      <w:r w:rsidR="00B562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6247" w:rsidRPr="00B56247" w:rsidRDefault="00B56247" w:rsidP="006C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Данное исследование направлено на изучение состояния и развития конкурентной среды на рынках товаров, работ и услуг региона: </w:t>
      </w:r>
    </w:p>
    <w:p w:rsidR="00B56247" w:rsidRPr="00B56247" w:rsidRDefault="00BE3B85" w:rsidP="00BE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ыявление мнений представителей бизнеса по следующим вопросам: оценка бизнесом состояния и развития конкурентной среды; оценка барьеров ведения предпринимательской деятельности; оценка услуг субъектов </w:t>
      </w:r>
      <w:r w:rsidR="00B56247">
        <w:rPr>
          <w:rFonts w:ascii="Times New Roman" w:hAnsi="Times New Roman" w:cs="Times New Roman"/>
          <w:sz w:val="28"/>
          <w:szCs w:val="28"/>
        </w:rPr>
        <w:t>е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стественных монополий; направления работы по развитию конкуренции среди субъектов предпринимательской деятельности в </w:t>
      </w:r>
      <w:r w:rsidR="00B5624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B56247" w:rsidRDefault="00BE3B85" w:rsidP="00BE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ыявление удовлетворенности населения характеристиками товаров, работ и услуг и состоянием ценовой конкуренции, в том числе оценка услуг предоставляемых субъектами естественных монополий и мнение о направлениях работы по развитию конкуренции в </w:t>
      </w:r>
      <w:r w:rsidR="00B5624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е;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72E" w:rsidRDefault="00BE3B85" w:rsidP="00BE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E672E" w:rsidRPr="00B56247">
        <w:rPr>
          <w:rFonts w:ascii="Times New Roman" w:hAnsi="Times New Roman" w:cs="Times New Roman"/>
          <w:sz w:val="28"/>
          <w:szCs w:val="28"/>
        </w:rPr>
        <w:t xml:space="preserve">ыявление удовлетворенности населения </w:t>
      </w:r>
      <w:r w:rsidR="00AE672E">
        <w:rPr>
          <w:rFonts w:ascii="Times New Roman" w:hAnsi="Times New Roman" w:cs="Times New Roman"/>
          <w:sz w:val="28"/>
          <w:szCs w:val="28"/>
        </w:rPr>
        <w:t>в отношении доступности финансовых услуг и удовлетворенности деятельностью в сфере финансовых услуг, осуществляемой на территории округа.</w:t>
      </w:r>
    </w:p>
    <w:p w:rsidR="00B56247" w:rsidRDefault="00B56247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Минераловодского городского округа </w:t>
      </w:r>
      <w:r w:rsidR="006C663C">
        <w:rPr>
          <w:rFonts w:ascii="Times New Roman" w:hAnsi="Times New Roman" w:cs="Times New Roman"/>
          <w:sz w:val="28"/>
          <w:szCs w:val="28"/>
        </w:rPr>
        <w:t>по итогам</w:t>
      </w:r>
      <w:r w:rsidRPr="00B56247">
        <w:rPr>
          <w:rFonts w:ascii="Times New Roman" w:hAnsi="Times New Roman" w:cs="Times New Roman"/>
          <w:sz w:val="28"/>
          <w:szCs w:val="28"/>
        </w:rPr>
        <w:t xml:space="preserve"> 20</w:t>
      </w:r>
      <w:r w:rsidR="00AE672E">
        <w:rPr>
          <w:rFonts w:ascii="Times New Roman" w:hAnsi="Times New Roman" w:cs="Times New Roman"/>
          <w:sz w:val="28"/>
          <w:szCs w:val="28"/>
        </w:rPr>
        <w:t>2</w:t>
      </w:r>
      <w:r w:rsidR="00A520B7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 w:rsidR="006C663C"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были проведены опросы субъектов предпринимательской деятельности</w:t>
      </w:r>
      <w:r w:rsidR="00BE3B85">
        <w:rPr>
          <w:rFonts w:ascii="Times New Roman" w:hAnsi="Times New Roman" w:cs="Times New Roman"/>
          <w:sz w:val="28"/>
          <w:szCs w:val="28"/>
        </w:rPr>
        <w:t xml:space="preserve">, </w:t>
      </w:r>
      <w:r w:rsidRPr="00B56247">
        <w:rPr>
          <w:rFonts w:ascii="Times New Roman" w:hAnsi="Times New Roman" w:cs="Times New Roman"/>
          <w:sz w:val="28"/>
          <w:szCs w:val="28"/>
        </w:rPr>
        <w:t>потребителей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</w:t>
      </w:r>
      <w:r w:rsidR="00BE3B85">
        <w:rPr>
          <w:rFonts w:ascii="Times New Roman" w:hAnsi="Times New Roman" w:cs="Times New Roman"/>
          <w:sz w:val="28"/>
          <w:szCs w:val="28"/>
        </w:rPr>
        <w:t>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по результатам которых был подготовлен настоящий информационно-аналитический материал. </w:t>
      </w:r>
      <w:r w:rsidR="00AE672E">
        <w:rPr>
          <w:rFonts w:ascii="Times New Roman" w:hAnsi="Times New Roman" w:cs="Times New Roman"/>
          <w:sz w:val="28"/>
          <w:szCs w:val="28"/>
        </w:rPr>
        <w:t>Все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исследования были проведены по единой методике, обеспечивающей сопоставимость полученной информации. В ходе исследований был</w:t>
      </w:r>
      <w:r w:rsidR="00A520B7">
        <w:rPr>
          <w:rFonts w:ascii="Times New Roman" w:hAnsi="Times New Roman" w:cs="Times New Roman"/>
          <w:sz w:val="28"/>
          <w:szCs w:val="28"/>
        </w:rPr>
        <w:t>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</w:t>
      </w:r>
      <w:r w:rsidR="00A520B7">
        <w:rPr>
          <w:rFonts w:ascii="Times New Roman" w:hAnsi="Times New Roman" w:cs="Times New Roman"/>
          <w:sz w:val="28"/>
          <w:szCs w:val="28"/>
        </w:rPr>
        <w:t>ы: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A520B7">
        <w:rPr>
          <w:rFonts w:ascii="Times New Roman" w:hAnsi="Times New Roman" w:cs="Times New Roman"/>
          <w:sz w:val="28"/>
          <w:szCs w:val="28"/>
        </w:rPr>
        <w:t>221</w:t>
      </w:r>
      <w:r w:rsidR="0053116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представителей бизнеса</w:t>
      </w:r>
      <w:r w:rsidR="006C663C">
        <w:rPr>
          <w:rFonts w:ascii="Times New Roman" w:hAnsi="Times New Roman" w:cs="Times New Roman"/>
          <w:sz w:val="28"/>
          <w:szCs w:val="28"/>
        </w:rPr>
        <w:t xml:space="preserve"> (</w:t>
      </w:r>
      <w:r w:rsidR="00BF52CB">
        <w:rPr>
          <w:rFonts w:ascii="Times New Roman" w:hAnsi="Times New Roman" w:cs="Times New Roman"/>
          <w:sz w:val="28"/>
          <w:szCs w:val="28"/>
        </w:rPr>
        <w:t>2,</w:t>
      </w:r>
      <w:r w:rsidR="009D494A">
        <w:rPr>
          <w:rFonts w:ascii="Times New Roman" w:hAnsi="Times New Roman" w:cs="Times New Roman"/>
          <w:sz w:val="28"/>
          <w:szCs w:val="28"/>
        </w:rPr>
        <w:t>3</w:t>
      </w:r>
      <w:r w:rsidR="00A338BC">
        <w:rPr>
          <w:rFonts w:ascii="Times New Roman" w:hAnsi="Times New Roman" w:cs="Times New Roman"/>
          <w:sz w:val="28"/>
          <w:szCs w:val="28"/>
        </w:rPr>
        <w:t>2</w:t>
      </w:r>
      <w:r w:rsidR="006C663C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  <w:r w:rsidR="006C663C">
        <w:rPr>
          <w:rFonts w:ascii="Times New Roman" w:hAnsi="Times New Roman" w:cs="Times New Roman"/>
          <w:sz w:val="28"/>
          <w:szCs w:val="28"/>
        </w:rPr>
        <w:t>7</w:t>
      </w:r>
      <w:r w:rsidR="00A520B7">
        <w:rPr>
          <w:rFonts w:ascii="Times New Roman" w:hAnsi="Times New Roman" w:cs="Times New Roman"/>
          <w:sz w:val="28"/>
          <w:szCs w:val="28"/>
        </w:rPr>
        <w:t>62</w:t>
      </w:r>
      <w:r w:rsidR="006C663C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потребител</w:t>
      </w:r>
      <w:r w:rsidR="00A520B7">
        <w:rPr>
          <w:rFonts w:ascii="Times New Roman" w:hAnsi="Times New Roman" w:cs="Times New Roman"/>
          <w:sz w:val="28"/>
          <w:szCs w:val="28"/>
        </w:rPr>
        <w:t>я</w:t>
      </w:r>
      <w:r w:rsidRPr="00B56247">
        <w:rPr>
          <w:rFonts w:ascii="Times New Roman" w:hAnsi="Times New Roman" w:cs="Times New Roman"/>
          <w:sz w:val="28"/>
          <w:szCs w:val="28"/>
        </w:rPr>
        <w:t xml:space="preserve"> товаров и услуг</w:t>
      </w:r>
      <w:r w:rsidR="00AE672E">
        <w:rPr>
          <w:rFonts w:ascii="Times New Roman" w:hAnsi="Times New Roman" w:cs="Times New Roman"/>
          <w:sz w:val="28"/>
          <w:szCs w:val="28"/>
        </w:rPr>
        <w:t>, финансовых услуг</w:t>
      </w:r>
      <w:r w:rsidR="00BF52CB">
        <w:rPr>
          <w:rFonts w:ascii="Times New Roman" w:hAnsi="Times New Roman" w:cs="Times New Roman"/>
          <w:sz w:val="28"/>
          <w:szCs w:val="28"/>
        </w:rPr>
        <w:t xml:space="preserve"> (0,</w:t>
      </w:r>
      <w:r w:rsidR="00DF6113">
        <w:rPr>
          <w:rFonts w:ascii="Times New Roman" w:hAnsi="Times New Roman" w:cs="Times New Roman"/>
          <w:sz w:val="28"/>
          <w:szCs w:val="28"/>
        </w:rPr>
        <w:t>5</w:t>
      </w:r>
      <w:r w:rsidR="00A520B7">
        <w:rPr>
          <w:rFonts w:ascii="Times New Roman" w:hAnsi="Times New Roman" w:cs="Times New Roman"/>
          <w:sz w:val="28"/>
          <w:szCs w:val="28"/>
        </w:rPr>
        <w:t>6</w:t>
      </w:r>
      <w:r w:rsidR="00BF52CB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 w:rsidR="00C157D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BF52CB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840" w:rsidRPr="00B56247" w:rsidRDefault="007D2840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17C" w:rsidRDefault="001A317C" w:rsidP="001A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7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Pr="001A317C">
        <w:rPr>
          <w:rFonts w:ascii="Times New Roman" w:hAnsi="Times New Roman" w:cs="Times New Roman"/>
          <w:b/>
          <w:sz w:val="28"/>
          <w:szCs w:val="28"/>
        </w:rPr>
        <w:t>итогов опросов субъектов предпринимательской деятельности</w:t>
      </w:r>
      <w:r w:rsidR="00BA7971">
        <w:rPr>
          <w:rFonts w:ascii="Times New Roman" w:hAnsi="Times New Roman" w:cs="Times New Roman"/>
          <w:b/>
          <w:sz w:val="28"/>
          <w:szCs w:val="28"/>
        </w:rPr>
        <w:t xml:space="preserve"> Минераловодского городского округа</w:t>
      </w:r>
      <w:proofErr w:type="gramEnd"/>
    </w:p>
    <w:p w:rsidR="007D2840" w:rsidRPr="001A317C" w:rsidRDefault="007D2840" w:rsidP="001A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С целью оценки конкурентной среды на 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был проведен опрос представителей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бизнеса. 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самоуправления по содействию развитию конкуренции и качестве (уровне доступности, понятности, удобства получения) официальной информации о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конкурентной среды, размещаемой ими. </w:t>
      </w: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 </w:t>
      </w:r>
      <w:r w:rsidR="00E550CC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550CC">
        <w:rPr>
          <w:rFonts w:ascii="Times New Roman" w:hAnsi="Times New Roman" w:cs="Times New Roman"/>
          <w:sz w:val="28"/>
          <w:szCs w:val="28"/>
        </w:rPr>
        <w:t>ь</w:t>
      </w:r>
      <w:r w:rsidR="00C15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и среднего бизнеса округа, что составляет 2,</w:t>
      </w:r>
      <w:r w:rsidR="00C157D3">
        <w:rPr>
          <w:rFonts w:ascii="Times New Roman" w:hAnsi="Times New Roman" w:cs="Times New Roman"/>
          <w:sz w:val="28"/>
          <w:szCs w:val="28"/>
        </w:rPr>
        <w:t>3</w:t>
      </w:r>
      <w:r w:rsidR="00E550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от общей численности.</w:t>
      </w:r>
      <w:r w:rsidR="00315CF8">
        <w:rPr>
          <w:rFonts w:ascii="Times New Roman" w:hAnsi="Times New Roman" w:cs="Times New Roman"/>
          <w:sz w:val="28"/>
          <w:szCs w:val="28"/>
        </w:rPr>
        <w:t xml:space="preserve"> </w:t>
      </w:r>
      <w:r w:rsidR="00315CF8" w:rsidRPr="002F7765">
        <w:rPr>
          <w:rFonts w:ascii="Times New Roman" w:hAnsi="Times New Roman" w:cs="Times New Roman"/>
          <w:sz w:val="28"/>
          <w:szCs w:val="28"/>
        </w:rPr>
        <w:t xml:space="preserve">Из числа опрошенных </w:t>
      </w:r>
      <w:r w:rsidR="00FF4BE7" w:rsidRPr="002F7765">
        <w:rPr>
          <w:rFonts w:ascii="Times New Roman" w:hAnsi="Times New Roman" w:cs="Times New Roman"/>
          <w:sz w:val="28"/>
          <w:szCs w:val="28"/>
        </w:rPr>
        <w:t>4</w:t>
      </w:r>
      <w:r w:rsidR="00E550CC" w:rsidRPr="002F7765">
        <w:rPr>
          <w:rFonts w:ascii="Times New Roman" w:hAnsi="Times New Roman" w:cs="Times New Roman"/>
          <w:sz w:val="28"/>
          <w:szCs w:val="28"/>
        </w:rPr>
        <w:t>6,6</w:t>
      </w:r>
      <w:r w:rsidR="00FF4BE7" w:rsidRPr="002F7765">
        <w:rPr>
          <w:rFonts w:ascii="Times New Roman" w:hAnsi="Times New Roman" w:cs="Times New Roman"/>
          <w:sz w:val="28"/>
          <w:szCs w:val="28"/>
        </w:rPr>
        <w:t xml:space="preserve"> % составляют индивид</w:t>
      </w:r>
      <w:r w:rsidR="00B33342" w:rsidRPr="002F7765">
        <w:rPr>
          <w:rFonts w:ascii="Times New Roman" w:hAnsi="Times New Roman" w:cs="Times New Roman"/>
          <w:sz w:val="28"/>
          <w:szCs w:val="28"/>
        </w:rPr>
        <w:t xml:space="preserve">уальные предприниматели, около </w:t>
      </w:r>
      <w:r w:rsidR="00E550CC" w:rsidRPr="002F7765">
        <w:rPr>
          <w:rFonts w:ascii="Times New Roman" w:hAnsi="Times New Roman" w:cs="Times New Roman"/>
          <w:sz w:val="28"/>
          <w:szCs w:val="28"/>
        </w:rPr>
        <w:t>40,7</w:t>
      </w:r>
      <w:r w:rsidR="00FF4BE7" w:rsidRPr="002F7765">
        <w:rPr>
          <w:rFonts w:ascii="Times New Roman" w:hAnsi="Times New Roman" w:cs="Times New Roman"/>
          <w:sz w:val="28"/>
          <w:szCs w:val="28"/>
        </w:rPr>
        <w:t xml:space="preserve"> % имеют статус </w:t>
      </w:r>
      <w:proofErr w:type="spellStart"/>
      <w:r w:rsidR="00FF4BE7" w:rsidRPr="002F776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F4BE7" w:rsidRPr="002F7765">
        <w:rPr>
          <w:rFonts w:ascii="Times New Roman" w:hAnsi="Times New Roman" w:cs="Times New Roman"/>
          <w:sz w:val="28"/>
          <w:szCs w:val="28"/>
        </w:rPr>
        <w:t xml:space="preserve">  и </w:t>
      </w:r>
      <w:r w:rsidR="00CA6787" w:rsidRPr="002F7765">
        <w:rPr>
          <w:rFonts w:ascii="Times New Roman" w:hAnsi="Times New Roman" w:cs="Times New Roman"/>
          <w:sz w:val="28"/>
          <w:szCs w:val="28"/>
        </w:rPr>
        <w:t xml:space="preserve"> </w:t>
      </w:r>
      <w:r w:rsidR="004E7C37" w:rsidRPr="002F7765">
        <w:rPr>
          <w:rFonts w:ascii="Times New Roman" w:hAnsi="Times New Roman" w:cs="Times New Roman"/>
          <w:sz w:val="28"/>
          <w:szCs w:val="28"/>
        </w:rPr>
        <w:t>1</w:t>
      </w:r>
      <w:r w:rsidR="00E550CC" w:rsidRPr="002F7765">
        <w:rPr>
          <w:rFonts w:ascii="Times New Roman" w:hAnsi="Times New Roman" w:cs="Times New Roman"/>
          <w:sz w:val="28"/>
          <w:szCs w:val="28"/>
        </w:rPr>
        <w:t>2,7</w:t>
      </w:r>
      <w:r w:rsidR="004E7C37" w:rsidRPr="002F7765">
        <w:rPr>
          <w:rFonts w:ascii="Times New Roman" w:hAnsi="Times New Roman" w:cs="Times New Roman"/>
          <w:sz w:val="28"/>
          <w:szCs w:val="28"/>
        </w:rPr>
        <w:t xml:space="preserve"> % - являются представителями юридических лиц.</w:t>
      </w:r>
    </w:p>
    <w:p w:rsidR="00F4201D" w:rsidRDefault="00F4201D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1A" w:rsidRDefault="00F4201D" w:rsidP="00F4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302831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649" cy="3036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255" w:rsidRDefault="00433255" w:rsidP="0043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1A" w:rsidRDefault="002F7765" w:rsidP="0043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621A" w:rsidRPr="002F7765">
        <w:rPr>
          <w:rFonts w:ascii="Times New Roman" w:hAnsi="Times New Roman" w:cs="Times New Roman"/>
          <w:sz w:val="28"/>
          <w:szCs w:val="28"/>
        </w:rPr>
        <w:t xml:space="preserve">Если говорить о размере бизнеса, то в целом </w:t>
      </w:r>
      <w:r w:rsidR="00E550CC" w:rsidRPr="002F7765">
        <w:rPr>
          <w:rFonts w:ascii="Times New Roman" w:hAnsi="Times New Roman" w:cs="Times New Roman"/>
          <w:sz w:val="28"/>
          <w:szCs w:val="28"/>
        </w:rPr>
        <w:t xml:space="preserve">80,5 </w:t>
      </w:r>
      <w:r w:rsidR="0007621A" w:rsidRPr="002F7765">
        <w:rPr>
          <w:rFonts w:ascii="Times New Roman" w:hAnsi="Times New Roman" w:cs="Times New Roman"/>
          <w:sz w:val="28"/>
          <w:szCs w:val="28"/>
        </w:rPr>
        <w:t>%  опрошенных заявили, что численность сотрудников их организаций составляет не более 15 человек (в 202</w:t>
      </w:r>
      <w:r w:rsidR="00E550CC" w:rsidRPr="002F7765">
        <w:rPr>
          <w:rFonts w:ascii="Times New Roman" w:hAnsi="Times New Roman" w:cs="Times New Roman"/>
          <w:sz w:val="28"/>
          <w:szCs w:val="28"/>
        </w:rPr>
        <w:t>1</w:t>
      </w:r>
      <w:r w:rsidR="0007621A" w:rsidRPr="002F7765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E550CC" w:rsidRPr="002F7765">
        <w:rPr>
          <w:rFonts w:ascii="Times New Roman" w:hAnsi="Times New Roman" w:cs="Times New Roman"/>
          <w:sz w:val="28"/>
          <w:szCs w:val="28"/>
        </w:rPr>
        <w:t xml:space="preserve">76,9 </w:t>
      </w:r>
      <w:r w:rsidR="0007621A" w:rsidRPr="002F7765">
        <w:rPr>
          <w:rFonts w:ascii="Times New Roman" w:hAnsi="Times New Roman" w:cs="Times New Roman"/>
          <w:sz w:val="28"/>
          <w:szCs w:val="28"/>
        </w:rPr>
        <w:t xml:space="preserve">%), </w:t>
      </w:r>
      <w:r w:rsidR="00E550CC" w:rsidRPr="002F7765">
        <w:rPr>
          <w:rFonts w:ascii="Times New Roman" w:hAnsi="Times New Roman" w:cs="Times New Roman"/>
          <w:sz w:val="28"/>
          <w:szCs w:val="28"/>
        </w:rPr>
        <w:t xml:space="preserve">14,5 </w:t>
      </w:r>
      <w:r w:rsidR="0007621A" w:rsidRPr="002F7765">
        <w:rPr>
          <w:rFonts w:ascii="Times New Roman" w:hAnsi="Times New Roman" w:cs="Times New Roman"/>
          <w:sz w:val="28"/>
          <w:szCs w:val="28"/>
        </w:rPr>
        <w:t>% пришлось на организации с численностью от 16 до 100 человек (в 20</w:t>
      </w:r>
      <w:r w:rsidR="00E550CC" w:rsidRPr="002F7765">
        <w:rPr>
          <w:rFonts w:ascii="Times New Roman" w:hAnsi="Times New Roman" w:cs="Times New Roman"/>
          <w:sz w:val="28"/>
          <w:szCs w:val="28"/>
        </w:rPr>
        <w:t>21</w:t>
      </w:r>
      <w:r w:rsidR="0007621A" w:rsidRPr="002F7765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E550CC" w:rsidRPr="002F7765">
        <w:rPr>
          <w:rFonts w:ascii="Times New Roman" w:hAnsi="Times New Roman" w:cs="Times New Roman"/>
          <w:sz w:val="28"/>
          <w:szCs w:val="28"/>
        </w:rPr>
        <w:t xml:space="preserve">15,9 </w:t>
      </w:r>
      <w:r w:rsidR="0007621A" w:rsidRPr="002F7765">
        <w:rPr>
          <w:rFonts w:ascii="Times New Roman" w:hAnsi="Times New Roman" w:cs="Times New Roman"/>
          <w:sz w:val="28"/>
          <w:szCs w:val="28"/>
        </w:rPr>
        <w:t>%).</w:t>
      </w:r>
    </w:p>
    <w:p w:rsidR="002F7765" w:rsidRDefault="00F4201D" w:rsidP="00433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2755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21A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66">
        <w:rPr>
          <w:rFonts w:ascii="Times New Roman" w:hAnsi="Times New Roman" w:cs="Times New Roman"/>
          <w:sz w:val="28"/>
          <w:szCs w:val="28"/>
        </w:rPr>
        <w:lastRenderedPageBreak/>
        <w:t xml:space="preserve">Более  </w:t>
      </w:r>
      <w:r w:rsidR="00715529" w:rsidRPr="00056E66">
        <w:rPr>
          <w:rFonts w:ascii="Times New Roman" w:hAnsi="Times New Roman" w:cs="Times New Roman"/>
          <w:sz w:val="28"/>
          <w:szCs w:val="28"/>
        </w:rPr>
        <w:t xml:space="preserve">22,2 </w:t>
      </w:r>
      <w:r w:rsidRPr="00056E66">
        <w:rPr>
          <w:rFonts w:ascii="Times New Roman" w:hAnsi="Times New Roman" w:cs="Times New Roman"/>
          <w:sz w:val="28"/>
          <w:szCs w:val="28"/>
        </w:rPr>
        <w:t xml:space="preserve">% субъектов предпринимательской деятельности, представители которых были опрошены, действуют на рынке более 5 лет;   около </w:t>
      </w:r>
      <w:r w:rsidR="00056E66" w:rsidRPr="00056E66">
        <w:rPr>
          <w:rFonts w:ascii="Times New Roman" w:hAnsi="Times New Roman" w:cs="Times New Roman"/>
          <w:sz w:val="28"/>
          <w:szCs w:val="28"/>
        </w:rPr>
        <w:t>41,</w:t>
      </w:r>
      <w:r w:rsidR="00715529" w:rsidRPr="00056E66">
        <w:rPr>
          <w:rFonts w:ascii="Times New Roman" w:hAnsi="Times New Roman" w:cs="Times New Roman"/>
          <w:sz w:val="28"/>
          <w:szCs w:val="28"/>
        </w:rPr>
        <w:t xml:space="preserve">6 </w:t>
      </w:r>
      <w:r w:rsidRPr="00056E66">
        <w:rPr>
          <w:rFonts w:ascii="Times New Roman" w:hAnsi="Times New Roman" w:cs="Times New Roman"/>
          <w:sz w:val="28"/>
          <w:szCs w:val="28"/>
        </w:rPr>
        <w:t xml:space="preserve">% предприятий и организаций осуществляют деятельность от 1 до 5 лет; около </w:t>
      </w:r>
      <w:r w:rsidR="00056E66" w:rsidRPr="00056E66">
        <w:rPr>
          <w:rFonts w:ascii="Times New Roman" w:hAnsi="Times New Roman" w:cs="Times New Roman"/>
          <w:sz w:val="28"/>
          <w:szCs w:val="28"/>
        </w:rPr>
        <w:t>36</w:t>
      </w:r>
      <w:r w:rsidR="00715529" w:rsidRPr="00056E66">
        <w:rPr>
          <w:rFonts w:ascii="Times New Roman" w:hAnsi="Times New Roman" w:cs="Times New Roman"/>
          <w:sz w:val="28"/>
          <w:szCs w:val="28"/>
        </w:rPr>
        <w:t xml:space="preserve">,2 </w:t>
      </w:r>
      <w:r w:rsidRPr="00056E66">
        <w:rPr>
          <w:rFonts w:ascii="Times New Roman" w:hAnsi="Times New Roman" w:cs="Times New Roman"/>
          <w:sz w:val="28"/>
          <w:szCs w:val="28"/>
        </w:rPr>
        <w:t xml:space="preserve">%  пришлось на начинающих предпринимателей. </w:t>
      </w:r>
      <w:r w:rsidR="00056E66" w:rsidRPr="00056E66">
        <w:rPr>
          <w:rFonts w:ascii="Times New Roman" w:hAnsi="Times New Roman" w:cs="Times New Roman"/>
          <w:sz w:val="28"/>
          <w:szCs w:val="28"/>
        </w:rPr>
        <w:t>Дан</w:t>
      </w:r>
      <w:r w:rsidR="00056E66">
        <w:rPr>
          <w:rFonts w:ascii="Times New Roman" w:hAnsi="Times New Roman" w:cs="Times New Roman"/>
          <w:sz w:val="28"/>
          <w:szCs w:val="28"/>
        </w:rPr>
        <w:t>ные показатели опроса соответствуют уровню 2021 года.</w:t>
      </w:r>
    </w:p>
    <w:p w:rsidR="007D439D" w:rsidRDefault="007D439D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E5C" w:rsidRPr="007D439D" w:rsidRDefault="00CB65F3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F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B67E5C" w:rsidRPr="007D439D">
        <w:rPr>
          <w:rFonts w:ascii="Times New Roman" w:hAnsi="Times New Roman" w:cs="Times New Roman"/>
          <w:b/>
          <w:sz w:val="28"/>
          <w:szCs w:val="28"/>
        </w:rPr>
        <w:t>Период деятельности организации</w:t>
      </w:r>
    </w:p>
    <w:p w:rsidR="00B67E5C" w:rsidRPr="00B67E5C" w:rsidRDefault="00CB65F3" w:rsidP="00CB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7255" cy="3009331"/>
            <wp:effectExtent l="19050" t="0" r="27295" b="569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621A" w:rsidRPr="00B56247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15529">
        <w:rPr>
          <w:rFonts w:ascii="Times New Roman" w:hAnsi="Times New Roman" w:cs="Times New Roman"/>
          <w:sz w:val="28"/>
          <w:szCs w:val="28"/>
        </w:rPr>
        <w:t xml:space="preserve">6,9 </w:t>
      </w:r>
      <w:r>
        <w:rPr>
          <w:rFonts w:ascii="Times New Roman" w:hAnsi="Times New Roman" w:cs="Times New Roman"/>
          <w:sz w:val="28"/>
          <w:szCs w:val="28"/>
        </w:rPr>
        <w:t>% являются собственниками (совладельцами) бизнеса, 1</w:t>
      </w:r>
      <w:r w:rsidR="00715529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% - руководителями высшего звена (генеральный директор, заместитель генерального директора или иная аналогичная позиция), </w:t>
      </w:r>
      <w:r w:rsidR="00715529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%  - руководитель среднего звена (руководитель управления/подразделения/отдела).</w:t>
      </w:r>
    </w:p>
    <w:p w:rsidR="0007621A" w:rsidRPr="00B56247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97">
        <w:rPr>
          <w:rFonts w:ascii="Times New Roman" w:hAnsi="Times New Roman" w:cs="Times New Roman"/>
          <w:sz w:val="28"/>
          <w:szCs w:val="28"/>
        </w:rPr>
        <w:t>Таким образом, 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опросе приняли участие преимущественно владельцы </w:t>
      </w:r>
    </w:p>
    <w:p w:rsidR="0007621A" w:rsidRPr="00B56247" w:rsidRDefault="0007621A" w:rsidP="0007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 руководители организаций, осуществляющих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5 лет, – это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95397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опрошенных, имеющих опыт осуществления предпринимательской деятельности и способных объективно оценивать рыночную и конкурентную среду ведения бизнеса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="00F95397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="00F953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953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95397">
        <w:rPr>
          <w:rFonts w:ascii="Times New Roman" w:hAnsi="Times New Roman" w:cs="Times New Roman"/>
          <w:sz w:val="28"/>
          <w:szCs w:val="28"/>
        </w:rPr>
        <w:t xml:space="preserve"> на 5,6 %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21A" w:rsidRDefault="0007621A" w:rsidP="0007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8EB">
        <w:rPr>
          <w:rFonts w:ascii="Times New Roman" w:hAnsi="Times New Roman" w:cs="Times New Roman"/>
          <w:sz w:val="28"/>
          <w:szCs w:val="28"/>
        </w:rPr>
        <w:t>По величине годового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оборота бизнеса ответы респондентов распределились следующим образом: до 120 миллионов рублей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4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418EB">
        <w:rPr>
          <w:rFonts w:ascii="Times New Roman" w:hAnsi="Times New Roman" w:cs="Times New Roman"/>
          <w:sz w:val="28"/>
          <w:szCs w:val="28"/>
        </w:rPr>
        <w:t xml:space="preserve"> 77,8 </w:t>
      </w:r>
      <w:r>
        <w:rPr>
          <w:rFonts w:ascii="Times New Roman" w:hAnsi="Times New Roman" w:cs="Times New Roman"/>
          <w:sz w:val="28"/>
          <w:szCs w:val="28"/>
        </w:rPr>
        <w:t>% (в 202</w:t>
      </w:r>
      <w:r w:rsidR="00B418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18EB">
        <w:rPr>
          <w:rFonts w:ascii="Times New Roman" w:hAnsi="Times New Roman" w:cs="Times New Roman"/>
          <w:sz w:val="28"/>
          <w:szCs w:val="28"/>
        </w:rPr>
        <w:t xml:space="preserve">72,8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, от 120 до 800 миллионов рублей (малое предприятие) –</w:t>
      </w:r>
      <w:r w:rsidR="00B418EB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% (в 202</w:t>
      </w:r>
      <w:r w:rsidR="00B418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18EB">
        <w:rPr>
          <w:rFonts w:ascii="Times New Roman" w:hAnsi="Times New Roman" w:cs="Times New Roman"/>
          <w:sz w:val="28"/>
          <w:szCs w:val="28"/>
        </w:rPr>
        <w:t xml:space="preserve">21,5 </w:t>
      </w:r>
      <w:r>
        <w:rPr>
          <w:rFonts w:ascii="Times New Roman" w:hAnsi="Times New Roman" w:cs="Times New Roman"/>
          <w:sz w:val="28"/>
          <w:szCs w:val="28"/>
        </w:rPr>
        <w:t>%), от 800 до 2000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–</w:t>
      </w:r>
      <w:r w:rsidR="00B418EB">
        <w:rPr>
          <w:rFonts w:ascii="Times New Roman" w:hAnsi="Times New Roman" w:cs="Times New Roman"/>
          <w:sz w:val="28"/>
          <w:szCs w:val="28"/>
        </w:rPr>
        <w:t xml:space="preserve"> 3,2 </w:t>
      </w:r>
      <w:r>
        <w:rPr>
          <w:rFonts w:ascii="Times New Roman" w:hAnsi="Times New Roman" w:cs="Times New Roman"/>
          <w:sz w:val="28"/>
          <w:szCs w:val="28"/>
        </w:rPr>
        <w:t>% (в 202</w:t>
      </w:r>
      <w:r w:rsidR="00B418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18EB">
        <w:rPr>
          <w:rFonts w:ascii="Times New Roman" w:hAnsi="Times New Roman" w:cs="Times New Roman"/>
          <w:sz w:val="28"/>
          <w:szCs w:val="28"/>
        </w:rPr>
        <w:t xml:space="preserve">5,6 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E73" w:rsidRDefault="0007621A" w:rsidP="001D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из всех представителей бизнеса, принявших участие в опросе </w:t>
      </w:r>
      <w:r>
        <w:rPr>
          <w:rFonts w:ascii="Times New Roman" w:hAnsi="Times New Roman" w:cs="Times New Roman"/>
          <w:sz w:val="28"/>
          <w:szCs w:val="28"/>
        </w:rPr>
        <w:t>по итогам 2</w:t>
      </w:r>
      <w:r w:rsidRPr="00B562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18EB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превалируют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56247">
        <w:rPr>
          <w:rFonts w:ascii="Times New Roman" w:hAnsi="Times New Roman" w:cs="Times New Roman"/>
          <w:sz w:val="28"/>
          <w:szCs w:val="28"/>
        </w:rPr>
        <w:t xml:space="preserve">исленностью сотрудников до 15 человек и величиной годового оборота не более 120 млн.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ублей. Организаций, удовлетворяющих этим двум критериям сразу,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 xml:space="preserve">казалось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18EB">
        <w:rPr>
          <w:rFonts w:ascii="Times New Roman" w:hAnsi="Times New Roman" w:cs="Times New Roman"/>
          <w:sz w:val="28"/>
          <w:szCs w:val="28"/>
        </w:rPr>
        <w:t>72 единицы или 77</w:t>
      </w:r>
      <w:r>
        <w:rPr>
          <w:rFonts w:ascii="Times New Roman" w:hAnsi="Times New Roman" w:cs="Times New Roman"/>
          <w:sz w:val="28"/>
          <w:szCs w:val="28"/>
        </w:rPr>
        <w:t xml:space="preserve">,8 % </w:t>
      </w:r>
      <w:r w:rsidRPr="00B56247">
        <w:rPr>
          <w:rFonts w:ascii="Times New Roman" w:hAnsi="Times New Roman" w:cs="Times New Roman"/>
          <w:sz w:val="28"/>
          <w:szCs w:val="28"/>
        </w:rPr>
        <w:t>от числа опрошенных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418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B418EB">
        <w:rPr>
          <w:rFonts w:ascii="Times New Roman" w:hAnsi="Times New Roman" w:cs="Times New Roman"/>
          <w:sz w:val="28"/>
          <w:szCs w:val="28"/>
        </w:rPr>
        <w:t>142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  <w:r w:rsidR="00B418EB">
        <w:rPr>
          <w:rFonts w:ascii="Times New Roman" w:hAnsi="Times New Roman" w:cs="Times New Roman"/>
          <w:sz w:val="28"/>
          <w:szCs w:val="28"/>
        </w:rPr>
        <w:t>72,8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соответственно)</w:t>
      </w:r>
      <w:r w:rsidRPr="00B56247">
        <w:rPr>
          <w:rFonts w:ascii="Times New Roman" w:hAnsi="Times New Roman" w:cs="Times New Roman"/>
          <w:sz w:val="28"/>
          <w:szCs w:val="28"/>
        </w:rPr>
        <w:t>. При этом доля малых предприятий с численностью работников до 100 человек и величиной годового оборота до 800 млн. рублей составила 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Таким образом,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92,8 %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респондентов, представляли микро  и малые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7335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87,03 %)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F400F1" w:rsidRDefault="00F400F1" w:rsidP="00F40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0424" cy="28905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0D90" w:rsidRPr="001D0D90" w:rsidRDefault="001D0D90" w:rsidP="001D0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продукцией </w:t>
      </w:r>
      <w:r w:rsidR="00F461C1">
        <w:rPr>
          <w:rFonts w:ascii="Times New Roman" w:hAnsi="Times New Roman" w:cs="Times New Roman"/>
          <w:sz w:val="28"/>
          <w:szCs w:val="28"/>
        </w:rPr>
        <w:t xml:space="preserve">(товаром, работой, услугой)  бизнеса 45,6 % респондентов назвали осуществление торговли или дистрибуцию товаров и услуг, производимых другими компаниями, 31,3 % - предоставление услуг, 13,3 % - конечная продукция, 7,2 % - </w:t>
      </w:r>
      <w:r w:rsidR="00D444B9">
        <w:rPr>
          <w:rFonts w:ascii="Times New Roman" w:hAnsi="Times New Roman" w:cs="Times New Roman"/>
          <w:sz w:val="28"/>
          <w:szCs w:val="28"/>
        </w:rPr>
        <w:t>компоненты для производства конечной продукции, 2,6 % - сырье или материалы для дальнейшей переработки.</w:t>
      </w:r>
    </w:p>
    <w:p w:rsidR="004718FC" w:rsidRDefault="004718FC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представителей бизнеса, принявших участие в исследовании, относятся к следующим конкурентным рынкам: </w:t>
      </w:r>
      <w:r w:rsidR="00F454FF">
        <w:rPr>
          <w:rFonts w:ascii="Times New Roman" w:hAnsi="Times New Roman" w:cs="Times New Roman"/>
          <w:sz w:val="28"/>
          <w:szCs w:val="28"/>
        </w:rPr>
        <w:t xml:space="preserve">рынок реализации сельскохозяйственной продукции (38,5 %), </w:t>
      </w:r>
      <w:r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F454FF">
        <w:rPr>
          <w:rFonts w:ascii="Times New Roman" w:hAnsi="Times New Roman" w:cs="Times New Roman"/>
          <w:sz w:val="28"/>
          <w:szCs w:val="28"/>
        </w:rPr>
        <w:t xml:space="preserve"> (7,2 %)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54FF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(6,2 %), рынок оказания услуг по ремонту автотранспортных средств (5,1 %), рынок санаторно-курортных и туристических услуг (5,6 %).</w:t>
      </w:r>
      <w:proofErr w:type="gramEnd"/>
    </w:p>
    <w:p w:rsidR="00F454FF" w:rsidRDefault="004718FC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Таким образом, по информации респондентов, большинство организаций, участвовавших в опросе, ведут розничную торговлю (продовольственными и непродовольственными товарами), занимаются предоставлением разного рода услуг населению.</w:t>
      </w:r>
    </w:p>
    <w:p w:rsidR="004718FC" w:rsidRDefault="00F454FF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 для анализа состояния конкурентной среды стал вопрос о том, какой географический рынок является основным для бизнеса.</w:t>
      </w:r>
    </w:p>
    <w:p w:rsidR="00F454FF" w:rsidRDefault="00F454FF" w:rsidP="00471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4FF" w:rsidRPr="00F454FF" w:rsidRDefault="007A5C01" w:rsidP="00577B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7248" cy="236093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6842" w:rsidRPr="00B56247" w:rsidRDefault="00086842" w:rsidP="0008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Опрос респондентов о географических рынках, представляемых бизнесом, показал, что основным рынком сбыта продукции (товаров, работ, услуг)  является  рынок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49,8 % (в 2021 году -  49,2 %) опрошенных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остальных опрошенных основными рынками являются рынки нескольких субъектов РФ, рынок РФ, рынки стран СНГ.</w:t>
      </w:r>
    </w:p>
    <w:p w:rsidR="00086842" w:rsidRPr="00133CE8" w:rsidRDefault="00086842" w:rsidP="0008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В качестве отправной точки в анализе условий ведения бизнеса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133CE8">
        <w:rPr>
          <w:rFonts w:ascii="Times New Roman" w:hAnsi="Times New Roman" w:cs="Times New Roman"/>
          <w:sz w:val="28"/>
          <w:szCs w:val="28"/>
        </w:rPr>
        <w:t>рассмотрим распределение ответов на вопрос о самом большом препятствии, с которым сталкиваются предприниматели в своей деятельности. Участникам исследования был предложен список из одиннадцати типичных проблем, из которых они должны были выбрать не более трех.</w:t>
      </w:r>
    </w:p>
    <w:p w:rsidR="00086842" w:rsidRPr="00133CE8" w:rsidRDefault="00086842" w:rsidP="0008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Наиболее часто в качестве самого большого препятствия для ведения бизнеса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33CE8">
        <w:rPr>
          <w:rFonts w:ascii="Times New Roman" w:hAnsi="Times New Roman" w:cs="Times New Roman"/>
          <w:sz w:val="28"/>
          <w:szCs w:val="28"/>
        </w:rPr>
        <w:t>е отмечались высокие налоги (5</w:t>
      </w:r>
      <w:r>
        <w:rPr>
          <w:rFonts w:ascii="Times New Roman" w:hAnsi="Times New Roman" w:cs="Times New Roman"/>
          <w:sz w:val="28"/>
          <w:szCs w:val="28"/>
        </w:rPr>
        <w:t xml:space="preserve">2,5 </w:t>
      </w:r>
      <w:r w:rsidRPr="00133CE8">
        <w:rPr>
          <w:rFonts w:ascii="Times New Roman" w:hAnsi="Times New Roman" w:cs="Times New Roman"/>
          <w:sz w:val="28"/>
          <w:szCs w:val="28"/>
        </w:rPr>
        <w:t>%), нестабильность российского законодательства, регулирующего предпринимательскую деятельность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28,5 </w:t>
      </w:r>
      <w:r w:rsidRPr="00133CE8">
        <w:rPr>
          <w:rFonts w:ascii="Times New Roman" w:hAnsi="Times New Roman" w:cs="Times New Roman"/>
          <w:sz w:val="28"/>
          <w:szCs w:val="28"/>
        </w:rPr>
        <w:t>%). Несколько реже – сложность/</w:t>
      </w:r>
      <w:proofErr w:type="spellStart"/>
      <w:r w:rsidRPr="00133CE8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133CE8">
        <w:rPr>
          <w:rFonts w:ascii="Times New Roman" w:hAnsi="Times New Roman" w:cs="Times New Roman"/>
          <w:sz w:val="28"/>
          <w:szCs w:val="28"/>
        </w:rPr>
        <w:t xml:space="preserve"> процедуры получения лицензий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33CE8">
        <w:rPr>
          <w:rFonts w:ascii="Times New Roman" w:hAnsi="Times New Roman" w:cs="Times New Roman"/>
          <w:sz w:val="28"/>
          <w:szCs w:val="28"/>
        </w:rPr>
        <w:t>%), сложность получения доступа к земельным участкам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5,4 </w:t>
      </w:r>
      <w:r w:rsidRPr="00133CE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086842" w:rsidRDefault="00086842" w:rsidP="0008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По сравнению с предыдущим опросом </w:t>
      </w:r>
      <w:r>
        <w:rPr>
          <w:rFonts w:ascii="Times New Roman" w:hAnsi="Times New Roman" w:cs="Times New Roman"/>
          <w:sz w:val="28"/>
          <w:szCs w:val="28"/>
        </w:rPr>
        <w:t>увеличил</w:t>
      </w:r>
      <w:r w:rsidRPr="00133CE8">
        <w:rPr>
          <w:rFonts w:ascii="Times New Roman" w:hAnsi="Times New Roman" w:cs="Times New Roman"/>
          <w:sz w:val="28"/>
          <w:szCs w:val="28"/>
        </w:rPr>
        <w:t>ась доля респондентов, указавших 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3CE8">
        <w:rPr>
          <w:rFonts w:ascii="Times New Roman" w:hAnsi="Times New Roman" w:cs="Times New Roman"/>
          <w:sz w:val="28"/>
          <w:szCs w:val="28"/>
        </w:rPr>
        <w:t xml:space="preserve"> высоки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CE8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Pr="00133C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1,3 % до</w:t>
      </w:r>
      <w:r w:rsidRPr="0013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52,5 %, </w:t>
      </w:r>
      <w:r w:rsidRPr="00133CE8">
        <w:rPr>
          <w:rFonts w:ascii="Times New Roman" w:hAnsi="Times New Roman" w:cs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 с 2</w:t>
      </w:r>
      <w:r>
        <w:rPr>
          <w:rFonts w:ascii="Times New Roman" w:hAnsi="Times New Roman" w:cs="Times New Roman"/>
          <w:sz w:val="28"/>
          <w:szCs w:val="28"/>
        </w:rPr>
        <w:t xml:space="preserve">2,22 </w:t>
      </w:r>
      <w:r w:rsidRPr="00133CE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 28,5 %</w:t>
      </w:r>
      <w:r w:rsidRPr="00133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842" w:rsidRDefault="00086842" w:rsidP="0057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42" w:rsidRDefault="00086842" w:rsidP="0057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B89" w:rsidRDefault="00577B49" w:rsidP="0057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7248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41E3" w:rsidRDefault="000E41E3" w:rsidP="000E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BF3">
        <w:rPr>
          <w:rFonts w:ascii="Times New Roman" w:hAnsi="Times New Roman" w:cs="Times New Roman"/>
          <w:sz w:val="28"/>
          <w:szCs w:val="28"/>
        </w:rPr>
        <w:t>Важным признаком состояния конкурентной среды являются  оценка субъектами предпринимательства преодоления административных  барьеров  для ведения деятельности и открытия нового бизнеса на рынке.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9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% считают, что  административные барьеры существуют, но они преодолимы, </w:t>
      </w:r>
      <w:r w:rsidR="00B87969">
        <w:rPr>
          <w:rFonts w:ascii="Times New Roman" w:hAnsi="Times New Roman" w:cs="Times New Roman"/>
          <w:sz w:val="28"/>
          <w:szCs w:val="28"/>
        </w:rPr>
        <w:t xml:space="preserve">7,7 % - они были полностью устранены. </w:t>
      </w:r>
      <w:r>
        <w:rPr>
          <w:rFonts w:ascii="Times New Roman" w:hAnsi="Times New Roman" w:cs="Times New Roman"/>
          <w:sz w:val="28"/>
          <w:szCs w:val="28"/>
        </w:rPr>
        <w:t xml:space="preserve">19,5  % - сошлись во мнении, что </w:t>
      </w:r>
      <w:r w:rsidR="00B87969">
        <w:rPr>
          <w:rFonts w:ascii="Times New Roman" w:hAnsi="Times New Roman" w:cs="Times New Roman"/>
          <w:sz w:val="28"/>
          <w:szCs w:val="28"/>
        </w:rPr>
        <w:t>бизнесу стало сложнее преодолевать барьеры</w:t>
      </w:r>
      <w:r>
        <w:rPr>
          <w:rFonts w:ascii="Times New Roman" w:hAnsi="Times New Roman" w:cs="Times New Roman"/>
          <w:sz w:val="28"/>
          <w:szCs w:val="28"/>
        </w:rPr>
        <w:t>. Об отсутствии административных барьеров высказались  1</w:t>
      </w:r>
      <w:r w:rsidR="00B87969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% респондентов и затруднились  ответить 1</w:t>
      </w:r>
      <w:r w:rsidR="00B87969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% опрошенных.</w:t>
      </w:r>
    </w:p>
    <w:p w:rsidR="001B3794" w:rsidRDefault="001B3794" w:rsidP="000E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1E3" w:rsidRDefault="002D7DDC" w:rsidP="001B3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4560" cy="2755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1E3" w:rsidRPr="000E41E3" w:rsidRDefault="000E41E3" w:rsidP="00577B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60" w:rsidRPr="00DC6D33" w:rsidRDefault="001C1C60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Важным фактором развития и поддержания бизнеса является наличие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конкурентной среды. </w:t>
      </w:r>
      <w:r w:rsidR="00EF5BF3" w:rsidRPr="00B87969">
        <w:rPr>
          <w:rFonts w:ascii="Times New Roman" w:hAnsi="Times New Roman" w:cs="Times New Roman"/>
          <w:sz w:val="28"/>
          <w:szCs w:val="28"/>
        </w:rPr>
        <w:t>Уровень конкуренции</w:t>
      </w:r>
      <w:r w:rsidR="00EF5BF3">
        <w:rPr>
          <w:rFonts w:ascii="Times New Roman" w:hAnsi="Times New Roman" w:cs="Times New Roman"/>
          <w:sz w:val="28"/>
          <w:szCs w:val="28"/>
        </w:rPr>
        <w:t xml:space="preserve"> и его изменение во времени в округе оценивается участниками исследования следующим образом.</w:t>
      </w:r>
    </w:p>
    <w:p w:rsidR="00B87969" w:rsidRPr="00B87969" w:rsidRDefault="004B7137" w:rsidP="008A16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7248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Рассматривая вопрос о количестве конкурентов,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 xml:space="preserve">т 1 до 3 </w:t>
      </w:r>
      <w:r>
        <w:rPr>
          <w:rFonts w:ascii="Times New Roman" w:hAnsi="Times New Roman" w:cs="Times New Roman"/>
          <w:sz w:val="28"/>
          <w:szCs w:val="28"/>
        </w:rPr>
        <w:t xml:space="preserve">конкурентов имеют </w:t>
      </w:r>
      <w:r w:rsidR="00213D84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%  </w:t>
      </w:r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225D3E">
        <w:rPr>
          <w:rFonts w:ascii="Times New Roman" w:hAnsi="Times New Roman" w:cs="Times New Roman"/>
          <w:sz w:val="28"/>
          <w:szCs w:val="28"/>
        </w:rPr>
        <w:t>2</w:t>
      </w:r>
      <w:r w:rsidR="002318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213D84">
        <w:rPr>
          <w:rFonts w:ascii="Times New Roman" w:hAnsi="Times New Roman" w:cs="Times New Roman"/>
          <w:sz w:val="28"/>
          <w:szCs w:val="28"/>
        </w:rPr>
        <w:t xml:space="preserve">12,3 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О наличии 4-х и более конкурентов заявили </w:t>
      </w:r>
      <w:r w:rsidR="00213D84">
        <w:rPr>
          <w:rFonts w:ascii="Times New Roman" w:hAnsi="Times New Roman" w:cs="Times New Roman"/>
          <w:sz w:val="28"/>
          <w:szCs w:val="28"/>
        </w:rPr>
        <w:t xml:space="preserve">42,5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225D3E">
        <w:rPr>
          <w:rFonts w:ascii="Times New Roman" w:hAnsi="Times New Roman" w:cs="Times New Roman"/>
          <w:sz w:val="28"/>
          <w:szCs w:val="28"/>
        </w:rPr>
        <w:t>2</w:t>
      </w:r>
      <w:r w:rsidR="00213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213D84">
        <w:rPr>
          <w:rFonts w:ascii="Times New Roman" w:hAnsi="Times New Roman" w:cs="Times New Roman"/>
          <w:sz w:val="28"/>
          <w:szCs w:val="28"/>
        </w:rPr>
        <w:t xml:space="preserve">36,9 </w:t>
      </w:r>
      <w:r>
        <w:rPr>
          <w:rFonts w:ascii="Times New Roman" w:hAnsi="Times New Roman" w:cs="Times New Roman"/>
          <w:sz w:val="28"/>
          <w:szCs w:val="28"/>
        </w:rPr>
        <w:t xml:space="preserve">%),  большее количество конкурентов отметили </w:t>
      </w:r>
      <w:r w:rsidR="00BD5104">
        <w:rPr>
          <w:rFonts w:ascii="Times New Roman" w:hAnsi="Times New Roman" w:cs="Times New Roman"/>
          <w:sz w:val="28"/>
          <w:szCs w:val="28"/>
        </w:rPr>
        <w:t>45,</w:t>
      </w:r>
      <w:r w:rsidR="00213D84">
        <w:rPr>
          <w:rFonts w:ascii="Times New Roman" w:hAnsi="Times New Roman" w:cs="Times New Roman"/>
          <w:sz w:val="28"/>
          <w:szCs w:val="28"/>
        </w:rPr>
        <w:t>7</w:t>
      </w:r>
      <w:r w:rsidR="00BD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опрошенных, в 20</w:t>
      </w:r>
      <w:r w:rsidR="00BD5104">
        <w:rPr>
          <w:rFonts w:ascii="Times New Roman" w:hAnsi="Times New Roman" w:cs="Times New Roman"/>
          <w:sz w:val="28"/>
          <w:szCs w:val="28"/>
        </w:rPr>
        <w:t>2</w:t>
      </w:r>
      <w:r w:rsidR="00213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213D84">
        <w:rPr>
          <w:rFonts w:ascii="Times New Roman" w:hAnsi="Times New Roman" w:cs="Times New Roman"/>
          <w:sz w:val="28"/>
          <w:szCs w:val="28"/>
        </w:rPr>
        <w:t>45,6</w:t>
      </w:r>
      <w:r w:rsidR="00BD51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B56247">
        <w:rPr>
          <w:rFonts w:ascii="Times New Roman" w:hAnsi="Times New Roman" w:cs="Times New Roman"/>
          <w:sz w:val="28"/>
          <w:szCs w:val="28"/>
        </w:rPr>
        <w:t xml:space="preserve"> Затруднились с ответом </w:t>
      </w:r>
      <w:r w:rsidR="00213D84">
        <w:rPr>
          <w:rFonts w:ascii="Times New Roman" w:hAnsi="Times New Roman" w:cs="Times New Roman"/>
          <w:sz w:val="28"/>
          <w:szCs w:val="28"/>
        </w:rPr>
        <w:t xml:space="preserve">1,3 % (в 2021 году - </w:t>
      </w:r>
      <w:r w:rsidR="00BD5104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213D84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Хочется отметить, что наибольшее количество конкурентов имеет сфера розничной торговли (от 4 и более конкурентов).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рассматривать изменения количества конкурентов на основном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рынке за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3 го</w:t>
      </w:r>
      <w:r w:rsidR="00606BFE">
        <w:rPr>
          <w:rFonts w:ascii="Times New Roman" w:hAnsi="Times New Roman" w:cs="Times New Roman"/>
          <w:sz w:val="28"/>
          <w:szCs w:val="28"/>
        </w:rPr>
        <w:t>да, то можно отметить следующее.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сокращение конкуренции на 1-3 конкурента </w:t>
      </w:r>
      <w:r>
        <w:rPr>
          <w:rFonts w:ascii="Times New Roman" w:hAnsi="Times New Roman" w:cs="Times New Roman"/>
          <w:sz w:val="28"/>
          <w:szCs w:val="28"/>
        </w:rPr>
        <w:t>отметили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083267">
        <w:rPr>
          <w:rFonts w:ascii="Times New Roman" w:hAnsi="Times New Roman" w:cs="Times New Roman"/>
          <w:sz w:val="28"/>
          <w:szCs w:val="28"/>
        </w:rPr>
        <w:t xml:space="preserve">3,2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687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FF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687FF3">
        <w:rPr>
          <w:rFonts w:ascii="Times New Roman" w:hAnsi="Times New Roman" w:cs="Times New Roman"/>
          <w:sz w:val="28"/>
          <w:szCs w:val="28"/>
        </w:rPr>
        <w:t xml:space="preserve"> (в 202</w:t>
      </w:r>
      <w:r w:rsidR="00083267">
        <w:rPr>
          <w:rFonts w:ascii="Times New Roman" w:hAnsi="Times New Roman" w:cs="Times New Roman"/>
          <w:sz w:val="28"/>
          <w:szCs w:val="28"/>
        </w:rPr>
        <w:t>1</w:t>
      </w:r>
      <w:r w:rsidR="00687FF3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267">
        <w:rPr>
          <w:rFonts w:ascii="Times New Roman" w:hAnsi="Times New Roman" w:cs="Times New Roman"/>
          <w:sz w:val="28"/>
          <w:szCs w:val="28"/>
        </w:rPr>
        <w:t xml:space="preserve">4,6 </w:t>
      </w:r>
      <w:r w:rsidR="00687FF3"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Увеличение конкуренции на 1-3 конкурентов пришлось на </w:t>
      </w:r>
      <w:r w:rsidR="00083267">
        <w:rPr>
          <w:rFonts w:ascii="Times New Roman" w:hAnsi="Times New Roman" w:cs="Times New Roman"/>
          <w:sz w:val="28"/>
          <w:szCs w:val="28"/>
        </w:rPr>
        <w:t xml:space="preserve">42,5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0832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083267">
        <w:rPr>
          <w:rFonts w:ascii="Times New Roman" w:hAnsi="Times New Roman" w:cs="Times New Roman"/>
          <w:sz w:val="28"/>
          <w:szCs w:val="28"/>
        </w:rPr>
        <w:t xml:space="preserve">40,5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на 4 и более конкурентов пришлось на </w:t>
      </w:r>
      <w:r w:rsidR="00083267">
        <w:rPr>
          <w:rFonts w:ascii="Times New Roman" w:hAnsi="Times New Roman" w:cs="Times New Roman"/>
          <w:sz w:val="28"/>
          <w:szCs w:val="28"/>
        </w:rPr>
        <w:t xml:space="preserve">33,9 </w:t>
      </w:r>
      <w:r w:rsidR="00687FF3">
        <w:rPr>
          <w:rFonts w:ascii="Times New Roman" w:hAnsi="Times New Roman" w:cs="Times New Roman"/>
          <w:sz w:val="28"/>
          <w:szCs w:val="28"/>
        </w:rPr>
        <w:t xml:space="preserve">% </w:t>
      </w:r>
      <w:r w:rsidR="00687FF3" w:rsidRPr="00B56247">
        <w:rPr>
          <w:rFonts w:ascii="Times New Roman" w:hAnsi="Times New Roman" w:cs="Times New Roman"/>
          <w:sz w:val="28"/>
          <w:szCs w:val="28"/>
        </w:rPr>
        <w:t>опр</w:t>
      </w:r>
      <w:r w:rsidR="00687FF3">
        <w:rPr>
          <w:rFonts w:ascii="Times New Roman" w:hAnsi="Times New Roman" w:cs="Times New Roman"/>
          <w:sz w:val="28"/>
          <w:szCs w:val="28"/>
        </w:rPr>
        <w:t>ошенных (в 202</w:t>
      </w:r>
      <w:r w:rsidR="00083267">
        <w:rPr>
          <w:rFonts w:ascii="Times New Roman" w:hAnsi="Times New Roman" w:cs="Times New Roman"/>
          <w:sz w:val="28"/>
          <w:szCs w:val="28"/>
        </w:rPr>
        <w:t>1</w:t>
      </w:r>
      <w:r w:rsidR="00687FF3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83267">
        <w:rPr>
          <w:rFonts w:ascii="Times New Roman" w:hAnsi="Times New Roman" w:cs="Times New Roman"/>
          <w:sz w:val="28"/>
          <w:szCs w:val="28"/>
        </w:rPr>
        <w:t xml:space="preserve">33,85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687F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Затруднились ответить </w:t>
      </w:r>
      <w:r w:rsidR="00083267">
        <w:rPr>
          <w:rFonts w:ascii="Times New Roman" w:hAnsi="Times New Roman" w:cs="Times New Roman"/>
          <w:sz w:val="28"/>
          <w:szCs w:val="28"/>
        </w:rPr>
        <w:t xml:space="preserve">1,4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DE5924">
        <w:rPr>
          <w:rFonts w:ascii="Times New Roman" w:hAnsi="Times New Roman" w:cs="Times New Roman"/>
          <w:sz w:val="28"/>
          <w:szCs w:val="28"/>
        </w:rPr>
        <w:t>2</w:t>
      </w:r>
      <w:r w:rsidR="00083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83267">
        <w:rPr>
          <w:rFonts w:ascii="Times New Roman" w:hAnsi="Times New Roman" w:cs="Times New Roman"/>
          <w:sz w:val="28"/>
          <w:szCs w:val="28"/>
        </w:rPr>
        <w:t xml:space="preserve">6,15 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И </w:t>
      </w:r>
      <w:r w:rsidR="00083267">
        <w:rPr>
          <w:rFonts w:ascii="Times New Roman" w:hAnsi="Times New Roman" w:cs="Times New Roman"/>
          <w:sz w:val="28"/>
          <w:szCs w:val="28"/>
        </w:rPr>
        <w:t xml:space="preserve">16,7 </w:t>
      </w:r>
      <w:r w:rsidRPr="00B56247">
        <w:rPr>
          <w:rFonts w:ascii="Times New Roman" w:hAnsi="Times New Roman" w:cs="Times New Roman"/>
          <w:sz w:val="28"/>
          <w:szCs w:val="28"/>
        </w:rPr>
        <w:t>% не отметили изменений в количестве конкурентов за 3 года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DE5924">
        <w:rPr>
          <w:rFonts w:ascii="Times New Roman" w:hAnsi="Times New Roman" w:cs="Times New Roman"/>
          <w:sz w:val="28"/>
          <w:szCs w:val="28"/>
        </w:rPr>
        <w:t>2</w:t>
      </w:r>
      <w:r w:rsidR="000832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83267">
        <w:rPr>
          <w:rFonts w:ascii="Times New Roman" w:hAnsi="Times New Roman" w:cs="Times New Roman"/>
          <w:sz w:val="28"/>
          <w:szCs w:val="28"/>
        </w:rPr>
        <w:t xml:space="preserve">13,3 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Наибольшее количество конкурентов приходится на сферу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торговли и услуг.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положительной тенденцией является не только преобладание большого количества конкурентов на большинстве рынков </w:t>
      </w:r>
      <w:r w:rsidR="008D70B0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а, но и рост их числа в целом. Высокая конкуренция на рынках товаров,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работ и услуг должна стимулировать бизнес принимать меры по повышению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конкурентоспособности продукции, использовать инновационные подходы,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обеспечивающие повышение его эффективности.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считают уровень конкуренции высоким, вынуждены постоянно проводить усовершенствование своей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247">
        <w:rPr>
          <w:rFonts w:ascii="Times New Roman" w:hAnsi="Times New Roman" w:cs="Times New Roman"/>
          <w:sz w:val="28"/>
          <w:szCs w:val="28"/>
        </w:rPr>
        <w:t xml:space="preserve"> тщательно отбирать поставщиков для сотрудничества</w:t>
      </w:r>
      <w:r>
        <w:rPr>
          <w:rFonts w:ascii="Times New Roman" w:hAnsi="Times New Roman" w:cs="Times New Roman"/>
          <w:sz w:val="28"/>
          <w:szCs w:val="28"/>
        </w:rPr>
        <w:t>, проводить маркетинговые исследования</w:t>
      </w:r>
      <w:r w:rsidR="002318B2">
        <w:rPr>
          <w:rFonts w:ascii="Times New Roman" w:hAnsi="Times New Roman" w:cs="Times New Roman"/>
          <w:sz w:val="28"/>
          <w:szCs w:val="28"/>
        </w:rPr>
        <w:t>, повышать производительность труда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проведенного опроса было выявлено, что представители бизнеса принимают </w:t>
      </w:r>
      <w:r w:rsidR="00A5665E">
        <w:rPr>
          <w:rFonts w:ascii="Times New Roman" w:hAnsi="Times New Roman" w:cs="Times New Roman"/>
          <w:sz w:val="28"/>
          <w:szCs w:val="28"/>
        </w:rPr>
        <w:t>всесторонние</w:t>
      </w:r>
      <w:r>
        <w:rPr>
          <w:rFonts w:ascii="Times New Roman" w:hAnsi="Times New Roman" w:cs="Times New Roman"/>
          <w:sz w:val="28"/>
          <w:szCs w:val="28"/>
        </w:rPr>
        <w:t xml:space="preserve"> меры для повышения конкурентно</w:t>
      </w:r>
      <w:r w:rsidR="00A566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A5665E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продукции, работ и услуг, котор</w:t>
      </w:r>
      <w:r w:rsidR="00606BFE">
        <w:rPr>
          <w:rFonts w:ascii="Times New Roman" w:hAnsi="Times New Roman" w:cs="Times New Roman"/>
          <w:sz w:val="28"/>
          <w:szCs w:val="28"/>
        </w:rPr>
        <w:t>ые производят или предоставляют.</w:t>
      </w:r>
    </w:p>
    <w:p w:rsidR="00955C1B" w:rsidRDefault="00955C1B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C1B" w:rsidRDefault="00F1146B" w:rsidP="00F11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6776" cy="38049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53F0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части числа поставщиков основного закупаемого товара (работы, услуги), который приобретает бизнес для осуществления деятельности, опрошенных имеют 4 и более поставщиков </w:t>
      </w:r>
      <w:r w:rsidR="00A5665E">
        <w:rPr>
          <w:rFonts w:ascii="Times New Roman" w:hAnsi="Times New Roman" w:cs="Times New Roman"/>
          <w:sz w:val="28"/>
          <w:szCs w:val="28"/>
        </w:rPr>
        <w:t>4</w:t>
      </w:r>
      <w:r w:rsidR="000108D1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955C1B">
        <w:rPr>
          <w:rFonts w:ascii="Times New Roman" w:hAnsi="Times New Roman" w:cs="Times New Roman"/>
          <w:sz w:val="28"/>
          <w:szCs w:val="28"/>
        </w:rPr>
        <w:t>,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8D1">
        <w:rPr>
          <w:rFonts w:ascii="Times New Roman" w:hAnsi="Times New Roman" w:cs="Times New Roman"/>
          <w:sz w:val="28"/>
          <w:szCs w:val="28"/>
        </w:rPr>
        <w:t>34,8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пользуются большим числом поставщиков,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08D1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услугами 2-3 поставщиков. </w:t>
      </w:r>
    </w:p>
    <w:p w:rsidR="008A16A7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1F">
        <w:rPr>
          <w:rFonts w:ascii="Times New Roman" w:hAnsi="Times New Roman" w:cs="Times New Roman"/>
          <w:sz w:val="28"/>
          <w:szCs w:val="28"/>
        </w:rPr>
        <w:t xml:space="preserve">Участникам исследования было предложено оценить степень влияния органов власти на конкурентную среду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0B571F">
        <w:rPr>
          <w:rFonts w:ascii="Times New Roman" w:hAnsi="Times New Roman" w:cs="Times New Roman"/>
          <w:sz w:val="28"/>
          <w:szCs w:val="28"/>
        </w:rPr>
        <w:t xml:space="preserve">. Прежде всего, отметим, что </w:t>
      </w:r>
      <w:r w:rsidR="000108D1">
        <w:rPr>
          <w:rFonts w:ascii="Times New Roman" w:hAnsi="Times New Roman" w:cs="Times New Roman"/>
          <w:sz w:val="28"/>
          <w:szCs w:val="28"/>
        </w:rPr>
        <w:t xml:space="preserve">76,4 </w:t>
      </w:r>
      <w:r w:rsidRPr="000B571F">
        <w:rPr>
          <w:rFonts w:ascii="Times New Roman" w:hAnsi="Times New Roman" w:cs="Times New Roman"/>
          <w:sz w:val="28"/>
          <w:szCs w:val="28"/>
        </w:rPr>
        <w:t>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деятельностью органов власти</w:t>
      </w:r>
      <w:r w:rsidR="000108D1">
        <w:rPr>
          <w:rFonts w:ascii="Times New Roman" w:hAnsi="Times New Roman" w:cs="Times New Roman"/>
          <w:sz w:val="28"/>
          <w:szCs w:val="28"/>
        </w:rPr>
        <w:t xml:space="preserve"> (в 2021 году – 68,7 %)</w:t>
      </w:r>
      <w:r w:rsidRPr="000B571F">
        <w:rPr>
          <w:rFonts w:ascii="Times New Roman" w:hAnsi="Times New Roman" w:cs="Times New Roman"/>
          <w:sz w:val="28"/>
          <w:szCs w:val="28"/>
        </w:rPr>
        <w:t xml:space="preserve">, </w:t>
      </w:r>
      <w:r w:rsidR="000108D1">
        <w:rPr>
          <w:rFonts w:ascii="Times New Roman" w:hAnsi="Times New Roman" w:cs="Times New Roman"/>
          <w:sz w:val="28"/>
          <w:szCs w:val="28"/>
        </w:rPr>
        <w:t xml:space="preserve">9,5 % </w:t>
      </w:r>
      <w:r w:rsidR="002A30B5">
        <w:rPr>
          <w:rFonts w:ascii="Times New Roman" w:hAnsi="Times New Roman" w:cs="Times New Roman"/>
          <w:sz w:val="28"/>
          <w:szCs w:val="28"/>
        </w:rPr>
        <w:t xml:space="preserve"> - затруднились ответить</w:t>
      </w:r>
      <w:r w:rsidR="000108D1">
        <w:rPr>
          <w:rFonts w:ascii="Times New Roman" w:hAnsi="Times New Roman" w:cs="Times New Roman"/>
          <w:sz w:val="28"/>
          <w:szCs w:val="28"/>
        </w:rPr>
        <w:t xml:space="preserve"> (в 2021 году 10,5 %)</w:t>
      </w:r>
      <w:r w:rsidR="002A30B5">
        <w:rPr>
          <w:rFonts w:ascii="Times New Roman" w:hAnsi="Times New Roman" w:cs="Times New Roman"/>
          <w:sz w:val="28"/>
          <w:szCs w:val="28"/>
        </w:rPr>
        <w:t xml:space="preserve">.  </w:t>
      </w:r>
      <w:r w:rsidR="000108D1">
        <w:rPr>
          <w:rFonts w:ascii="Times New Roman" w:hAnsi="Times New Roman" w:cs="Times New Roman"/>
          <w:sz w:val="28"/>
          <w:szCs w:val="28"/>
        </w:rPr>
        <w:t xml:space="preserve">2,3 </w:t>
      </w:r>
      <w:r w:rsidRPr="000B571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0B5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2A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удовлетворены</w:t>
      </w:r>
      <w:r w:rsidR="002A30B5">
        <w:rPr>
          <w:rFonts w:ascii="Times New Roman" w:hAnsi="Times New Roman" w:cs="Times New Roman"/>
          <w:sz w:val="28"/>
          <w:szCs w:val="28"/>
        </w:rPr>
        <w:t xml:space="preserve"> деятельностью органов власти</w:t>
      </w:r>
      <w:r w:rsidR="00487188">
        <w:rPr>
          <w:rFonts w:ascii="Times New Roman" w:hAnsi="Times New Roman" w:cs="Times New Roman"/>
          <w:sz w:val="28"/>
          <w:szCs w:val="28"/>
        </w:rPr>
        <w:t xml:space="preserve"> (в 202</w:t>
      </w:r>
      <w:r w:rsidR="000108D1">
        <w:rPr>
          <w:rFonts w:ascii="Times New Roman" w:hAnsi="Times New Roman" w:cs="Times New Roman"/>
          <w:sz w:val="28"/>
          <w:szCs w:val="28"/>
        </w:rPr>
        <w:t>1</w:t>
      </w:r>
      <w:r w:rsidR="00487188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0108D1">
        <w:rPr>
          <w:rFonts w:ascii="Times New Roman" w:hAnsi="Times New Roman" w:cs="Times New Roman"/>
          <w:sz w:val="28"/>
          <w:szCs w:val="28"/>
        </w:rPr>
        <w:t xml:space="preserve"> </w:t>
      </w:r>
      <w:r w:rsidR="00487188">
        <w:rPr>
          <w:rFonts w:ascii="Times New Roman" w:hAnsi="Times New Roman" w:cs="Times New Roman"/>
          <w:sz w:val="28"/>
          <w:szCs w:val="28"/>
        </w:rPr>
        <w:t xml:space="preserve"> </w:t>
      </w:r>
      <w:r w:rsidR="000108D1">
        <w:rPr>
          <w:rFonts w:ascii="Times New Roman" w:hAnsi="Times New Roman" w:cs="Times New Roman"/>
          <w:sz w:val="28"/>
          <w:szCs w:val="28"/>
        </w:rPr>
        <w:t xml:space="preserve">5,6 </w:t>
      </w:r>
      <w:r w:rsidR="00487188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C1B" w:rsidRDefault="001B3794" w:rsidP="00425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4560" cy="2755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C1B" w:rsidRPr="00955C1B" w:rsidRDefault="00955C1B" w:rsidP="005548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8D1" w:rsidRDefault="000108D1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Мнение субъектов предпринимательской деятельности о качестве официальной информации о состоянии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, размещ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B56247">
        <w:rPr>
          <w:rFonts w:ascii="Times New Roman" w:hAnsi="Times New Roman" w:cs="Times New Roman"/>
          <w:sz w:val="28"/>
          <w:szCs w:val="28"/>
        </w:rPr>
        <w:t>, в том числе по вопросу о состоянии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является одной из основных задач по развитию конкуренции.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связи с этим был проведен опрос на выявление уровня доступности,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уровня понятности и уровня получения официальной информации. Удовлетворительным качество размещение информации признали в среднем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6508B">
        <w:rPr>
          <w:rFonts w:ascii="Times New Roman" w:hAnsi="Times New Roman" w:cs="Times New Roman"/>
          <w:sz w:val="28"/>
          <w:szCs w:val="28"/>
        </w:rPr>
        <w:t xml:space="preserve">52,1 </w:t>
      </w:r>
      <w:r w:rsidR="007B2740">
        <w:rPr>
          <w:rFonts w:ascii="Times New Roman" w:hAnsi="Times New Roman" w:cs="Times New Roman"/>
          <w:sz w:val="28"/>
          <w:szCs w:val="28"/>
        </w:rPr>
        <w:t xml:space="preserve">% </w:t>
      </w:r>
      <w:r w:rsidRPr="00B56247">
        <w:rPr>
          <w:rFonts w:ascii="Times New Roman" w:hAnsi="Times New Roman" w:cs="Times New Roman"/>
          <w:sz w:val="28"/>
          <w:szCs w:val="28"/>
        </w:rPr>
        <w:t>предпринимателей по всем трем уровням</w:t>
      </w:r>
      <w:r w:rsidR="007B2740">
        <w:rPr>
          <w:rFonts w:ascii="Times New Roman" w:hAnsi="Times New Roman" w:cs="Times New Roman"/>
          <w:sz w:val="28"/>
          <w:szCs w:val="28"/>
        </w:rPr>
        <w:t xml:space="preserve"> (в 202</w:t>
      </w:r>
      <w:r w:rsidR="0006508B">
        <w:rPr>
          <w:rFonts w:ascii="Times New Roman" w:hAnsi="Times New Roman" w:cs="Times New Roman"/>
          <w:sz w:val="28"/>
          <w:szCs w:val="28"/>
        </w:rPr>
        <w:t>1</w:t>
      </w:r>
      <w:r w:rsidR="007B2740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6508B">
        <w:rPr>
          <w:rFonts w:ascii="Times New Roman" w:hAnsi="Times New Roman" w:cs="Times New Roman"/>
          <w:sz w:val="28"/>
          <w:szCs w:val="28"/>
        </w:rPr>
        <w:t xml:space="preserve">39,8 </w:t>
      </w:r>
      <w:r w:rsidR="007B2740" w:rsidRPr="00B56247">
        <w:rPr>
          <w:rFonts w:ascii="Times New Roman" w:hAnsi="Times New Roman" w:cs="Times New Roman"/>
          <w:sz w:val="28"/>
          <w:szCs w:val="28"/>
        </w:rPr>
        <w:t>%</w:t>
      </w:r>
      <w:r w:rsidR="007B2740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; ск</w:t>
      </w:r>
      <w:r>
        <w:rPr>
          <w:rFonts w:ascii="Times New Roman" w:hAnsi="Times New Roman" w:cs="Times New Roman"/>
          <w:sz w:val="28"/>
          <w:szCs w:val="28"/>
        </w:rPr>
        <w:t>орее удовлетворяет в среднем –</w:t>
      </w:r>
      <w:r w:rsidR="0006508B">
        <w:rPr>
          <w:rFonts w:ascii="Times New Roman" w:hAnsi="Times New Roman" w:cs="Times New Roman"/>
          <w:sz w:val="28"/>
          <w:szCs w:val="28"/>
        </w:rPr>
        <w:t xml:space="preserve"> 44,5 </w:t>
      </w:r>
      <w:r w:rsidR="007B2740">
        <w:rPr>
          <w:rFonts w:ascii="Times New Roman" w:hAnsi="Times New Roman" w:cs="Times New Roman"/>
          <w:sz w:val="28"/>
          <w:szCs w:val="28"/>
        </w:rPr>
        <w:t>% (в 202</w:t>
      </w:r>
      <w:r w:rsidR="0006508B">
        <w:rPr>
          <w:rFonts w:ascii="Times New Roman" w:hAnsi="Times New Roman" w:cs="Times New Roman"/>
          <w:sz w:val="28"/>
          <w:szCs w:val="28"/>
        </w:rPr>
        <w:t>1</w:t>
      </w:r>
      <w:r w:rsidR="007B2740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6508B">
        <w:rPr>
          <w:rFonts w:ascii="Times New Roman" w:hAnsi="Times New Roman" w:cs="Times New Roman"/>
          <w:sz w:val="28"/>
          <w:szCs w:val="28"/>
        </w:rPr>
        <w:t xml:space="preserve">36,9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7B2740">
        <w:rPr>
          <w:rFonts w:ascii="Times New Roman" w:hAnsi="Times New Roman" w:cs="Times New Roman"/>
          <w:sz w:val="28"/>
          <w:szCs w:val="28"/>
        </w:rPr>
        <w:t>)</w:t>
      </w:r>
      <w:r w:rsidR="00713E72">
        <w:rPr>
          <w:rFonts w:ascii="Times New Roman" w:hAnsi="Times New Roman" w:cs="Times New Roman"/>
          <w:sz w:val="28"/>
          <w:szCs w:val="28"/>
        </w:rPr>
        <w:t>, к</w:t>
      </w:r>
      <w:r w:rsidRPr="00B56247">
        <w:rPr>
          <w:rFonts w:ascii="Times New Roman" w:hAnsi="Times New Roman" w:cs="Times New Roman"/>
          <w:sz w:val="28"/>
          <w:szCs w:val="28"/>
        </w:rPr>
        <w:t xml:space="preserve">ак 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неудо</w:t>
      </w:r>
      <w:r>
        <w:rPr>
          <w:rFonts w:ascii="Times New Roman" w:hAnsi="Times New Roman" w:cs="Times New Roman"/>
          <w:sz w:val="28"/>
          <w:szCs w:val="28"/>
        </w:rPr>
        <w:t>влетворительную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среднем </w:t>
      </w:r>
      <w:r w:rsidR="0006508B">
        <w:rPr>
          <w:rFonts w:ascii="Times New Roman" w:hAnsi="Times New Roman" w:cs="Times New Roman"/>
          <w:sz w:val="28"/>
          <w:szCs w:val="28"/>
        </w:rPr>
        <w:t>5</w:t>
      </w:r>
      <w:r w:rsidR="00713E72">
        <w:rPr>
          <w:rFonts w:ascii="Times New Roman" w:hAnsi="Times New Roman" w:cs="Times New Roman"/>
          <w:sz w:val="28"/>
          <w:szCs w:val="28"/>
        </w:rPr>
        <w:t>,4 %</w:t>
      </w:r>
      <w:r w:rsidR="007B274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r w:rsidR="007B2740">
        <w:rPr>
          <w:rFonts w:ascii="Times New Roman" w:hAnsi="Times New Roman" w:cs="Times New Roman"/>
          <w:sz w:val="28"/>
          <w:szCs w:val="28"/>
        </w:rPr>
        <w:t xml:space="preserve"> (в 202</w:t>
      </w:r>
      <w:r w:rsidR="00FB09D4">
        <w:rPr>
          <w:rFonts w:ascii="Times New Roman" w:hAnsi="Times New Roman" w:cs="Times New Roman"/>
          <w:sz w:val="28"/>
          <w:szCs w:val="28"/>
        </w:rPr>
        <w:t>1</w:t>
      </w:r>
      <w:r w:rsidR="007B2740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B09D4">
        <w:rPr>
          <w:rFonts w:ascii="Times New Roman" w:hAnsi="Times New Roman" w:cs="Times New Roman"/>
          <w:sz w:val="28"/>
          <w:szCs w:val="28"/>
        </w:rPr>
        <w:t>3</w:t>
      </w:r>
      <w:r w:rsidR="007B2740">
        <w:rPr>
          <w:rFonts w:ascii="Times New Roman" w:hAnsi="Times New Roman" w:cs="Times New Roman"/>
          <w:sz w:val="28"/>
          <w:szCs w:val="28"/>
        </w:rPr>
        <w:t>,</w:t>
      </w:r>
      <w:r w:rsidR="00FB09D4">
        <w:rPr>
          <w:rFonts w:ascii="Times New Roman" w:hAnsi="Times New Roman" w:cs="Times New Roman"/>
          <w:sz w:val="28"/>
          <w:szCs w:val="28"/>
        </w:rPr>
        <w:t>4</w:t>
      </w:r>
      <w:r w:rsidR="007B2740">
        <w:rPr>
          <w:rFonts w:ascii="Times New Roman" w:hAnsi="Times New Roman" w:cs="Times New Roman"/>
          <w:sz w:val="28"/>
          <w:szCs w:val="28"/>
        </w:rPr>
        <w:t xml:space="preserve"> </w:t>
      </w:r>
      <w:r w:rsidR="007B2740" w:rsidRPr="00B56247">
        <w:rPr>
          <w:rFonts w:ascii="Times New Roman" w:hAnsi="Times New Roman" w:cs="Times New Roman"/>
          <w:sz w:val="28"/>
          <w:szCs w:val="28"/>
        </w:rPr>
        <w:t>%</w:t>
      </w:r>
      <w:r w:rsidR="007B2740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Респонденты затруднились с ответом в среднем в </w:t>
      </w:r>
      <w:r w:rsidR="00713E72">
        <w:rPr>
          <w:rFonts w:ascii="Times New Roman" w:hAnsi="Times New Roman" w:cs="Times New Roman"/>
          <w:sz w:val="28"/>
          <w:szCs w:val="28"/>
        </w:rPr>
        <w:t>1</w:t>
      </w:r>
      <w:r w:rsidR="00FB09D4">
        <w:rPr>
          <w:rFonts w:ascii="Times New Roman" w:hAnsi="Times New Roman" w:cs="Times New Roman"/>
          <w:sz w:val="28"/>
          <w:szCs w:val="28"/>
        </w:rPr>
        <w:t>4</w:t>
      </w:r>
      <w:r w:rsidR="007B2740">
        <w:rPr>
          <w:rFonts w:ascii="Times New Roman" w:hAnsi="Times New Roman" w:cs="Times New Roman"/>
          <w:sz w:val="28"/>
          <w:szCs w:val="28"/>
        </w:rPr>
        <w:t>,</w:t>
      </w:r>
      <w:r w:rsidR="00FB09D4">
        <w:rPr>
          <w:rFonts w:ascii="Times New Roman" w:hAnsi="Times New Roman" w:cs="Times New Roman"/>
          <w:sz w:val="28"/>
          <w:szCs w:val="28"/>
        </w:rPr>
        <w:t>1</w:t>
      </w:r>
      <w:r w:rsidR="007B2740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случаев</w:t>
      </w:r>
      <w:r w:rsidR="007B2740">
        <w:rPr>
          <w:rFonts w:ascii="Times New Roman" w:hAnsi="Times New Roman" w:cs="Times New Roman"/>
          <w:sz w:val="28"/>
          <w:szCs w:val="28"/>
        </w:rPr>
        <w:t xml:space="preserve"> (в 202</w:t>
      </w:r>
      <w:r w:rsidR="00FB09D4">
        <w:rPr>
          <w:rFonts w:ascii="Times New Roman" w:hAnsi="Times New Roman" w:cs="Times New Roman"/>
          <w:sz w:val="28"/>
          <w:szCs w:val="28"/>
        </w:rPr>
        <w:t>1</w:t>
      </w:r>
      <w:r w:rsidR="007B2740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B09D4">
        <w:rPr>
          <w:rFonts w:ascii="Times New Roman" w:hAnsi="Times New Roman" w:cs="Times New Roman"/>
          <w:sz w:val="28"/>
          <w:szCs w:val="28"/>
        </w:rPr>
        <w:t>17</w:t>
      </w:r>
      <w:r w:rsidR="007B2740">
        <w:rPr>
          <w:rFonts w:ascii="Times New Roman" w:hAnsi="Times New Roman" w:cs="Times New Roman"/>
          <w:sz w:val="28"/>
          <w:szCs w:val="28"/>
        </w:rPr>
        <w:t>,6 %)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качество размещаемой в открытом доступе официальной информации о состоянии конкурентной среды на рынках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>и деятельности по содействию развитию конкуренции на основе анализа ответов респондентов можно считать в большей степени удовлетворительным</w:t>
      </w:r>
      <w:r w:rsidR="00496BB0">
        <w:rPr>
          <w:rFonts w:ascii="Times New Roman" w:hAnsi="Times New Roman" w:cs="Times New Roman"/>
          <w:sz w:val="28"/>
          <w:szCs w:val="28"/>
        </w:rPr>
        <w:t xml:space="preserve">, о чем говорит  и </w:t>
      </w:r>
      <w:r w:rsidR="007B2740">
        <w:rPr>
          <w:rFonts w:ascii="Times New Roman" w:hAnsi="Times New Roman" w:cs="Times New Roman"/>
          <w:sz w:val="28"/>
          <w:szCs w:val="28"/>
        </w:rPr>
        <w:t xml:space="preserve"> </w:t>
      </w:r>
      <w:r w:rsidR="00496BB0">
        <w:rPr>
          <w:rFonts w:ascii="Times New Roman" w:hAnsi="Times New Roman" w:cs="Times New Roman"/>
          <w:sz w:val="28"/>
          <w:szCs w:val="28"/>
        </w:rPr>
        <w:t>е</w:t>
      </w:r>
      <w:r w:rsidR="007B2740">
        <w:rPr>
          <w:rFonts w:ascii="Times New Roman" w:hAnsi="Times New Roman" w:cs="Times New Roman"/>
          <w:sz w:val="28"/>
          <w:szCs w:val="28"/>
        </w:rPr>
        <w:t>жегодн</w:t>
      </w:r>
      <w:r w:rsidR="00496BB0">
        <w:rPr>
          <w:rFonts w:ascii="Times New Roman" w:hAnsi="Times New Roman" w:cs="Times New Roman"/>
          <w:sz w:val="28"/>
          <w:szCs w:val="28"/>
        </w:rPr>
        <w:t>ая</w:t>
      </w:r>
      <w:r w:rsidR="007B2740">
        <w:rPr>
          <w:rFonts w:ascii="Times New Roman" w:hAnsi="Times New Roman" w:cs="Times New Roman"/>
          <w:sz w:val="28"/>
          <w:szCs w:val="28"/>
        </w:rPr>
        <w:t xml:space="preserve">  тенденция </w:t>
      </w:r>
      <w:r w:rsidR="005C1F76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="007B2740">
        <w:rPr>
          <w:rFonts w:ascii="Times New Roman" w:hAnsi="Times New Roman" w:cs="Times New Roman"/>
          <w:sz w:val="28"/>
          <w:szCs w:val="28"/>
        </w:rPr>
        <w:t>роста</w:t>
      </w:r>
      <w:r w:rsidR="00496BB0">
        <w:rPr>
          <w:rFonts w:ascii="Times New Roman" w:hAnsi="Times New Roman" w:cs="Times New Roman"/>
          <w:sz w:val="28"/>
          <w:szCs w:val="28"/>
        </w:rPr>
        <w:t xml:space="preserve"> удовлетворенности </w:t>
      </w:r>
      <w:r w:rsidR="00496BB0" w:rsidRPr="00B56247">
        <w:rPr>
          <w:rFonts w:ascii="Times New Roman" w:hAnsi="Times New Roman" w:cs="Times New Roman"/>
          <w:sz w:val="28"/>
          <w:szCs w:val="28"/>
        </w:rPr>
        <w:t>получения официальной информации</w:t>
      </w:r>
      <w:r w:rsidR="00496BB0">
        <w:rPr>
          <w:rFonts w:ascii="Times New Roman" w:hAnsi="Times New Roman" w:cs="Times New Roman"/>
          <w:sz w:val="28"/>
          <w:szCs w:val="28"/>
        </w:rPr>
        <w:t>.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Степень удовлетворённости естественными монополиями опра</w:t>
      </w:r>
      <w:r>
        <w:rPr>
          <w:rFonts w:ascii="Times New Roman" w:hAnsi="Times New Roman" w:cs="Times New Roman"/>
          <w:sz w:val="28"/>
          <w:szCs w:val="28"/>
        </w:rPr>
        <w:t>шиваемых представителей бизнеса</w:t>
      </w:r>
      <w:r w:rsidR="00D639A2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Относительно оценки удовлетворенности услугами естественных монополий по следующим трем параметрам: сроки получения доступа, сложность (количество) процедур подключения, стоимость подключения можно выделить следующее. </w:t>
      </w:r>
    </w:p>
    <w:p w:rsidR="00E76A2B" w:rsidRPr="00B56247" w:rsidRDefault="005C1F76" w:rsidP="00835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взаимодействии с субъектами естественных монополий </w:t>
      </w:r>
      <w:r w:rsidR="00606BFE">
        <w:rPr>
          <w:rFonts w:ascii="Times New Roman" w:hAnsi="Times New Roman" w:cs="Times New Roman"/>
          <w:sz w:val="28"/>
          <w:szCs w:val="28"/>
        </w:rPr>
        <w:t>21,</w:t>
      </w:r>
      <w:r w:rsidR="008C13D5">
        <w:rPr>
          <w:rFonts w:ascii="Times New Roman" w:hAnsi="Times New Roman" w:cs="Times New Roman"/>
          <w:sz w:val="28"/>
          <w:szCs w:val="28"/>
        </w:rPr>
        <w:t>3</w:t>
      </w:r>
      <w:r w:rsidR="00606BFE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бизнеса </w:t>
      </w:r>
      <w:r w:rsidR="00E76A2B">
        <w:rPr>
          <w:rFonts w:ascii="Times New Roman" w:hAnsi="Times New Roman" w:cs="Times New Roman"/>
          <w:sz w:val="28"/>
          <w:szCs w:val="28"/>
        </w:rPr>
        <w:t xml:space="preserve">не сталкивались с проблемами. </w:t>
      </w:r>
      <w:r w:rsidR="0003098E">
        <w:rPr>
          <w:rFonts w:ascii="Times New Roman" w:hAnsi="Times New Roman" w:cs="Times New Roman"/>
          <w:sz w:val="28"/>
          <w:szCs w:val="28"/>
        </w:rPr>
        <w:t xml:space="preserve"> </w:t>
      </w:r>
      <w:r w:rsidR="00E76A2B">
        <w:rPr>
          <w:rFonts w:ascii="Times New Roman" w:hAnsi="Times New Roman" w:cs="Times New Roman"/>
          <w:sz w:val="28"/>
          <w:szCs w:val="28"/>
        </w:rPr>
        <w:t>При этом 1</w:t>
      </w:r>
      <w:r w:rsidR="008C13D5">
        <w:rPr>
          <w:rFonts w:ascii="Times New Roman" w:hAnsi="Times New Roman" w:cs="Times New Roman"/>
          <w:sz w:val="28"/>
          <w:szCs w:val="28"/>
        </w:rPr>
        <w:t>9</w:t>
      </w:r>
      <w:r w:rsidR="00E76A2B">
        <w:rPr>
          <w:rFonts w:ascii="Times New Roman" w:hAnsi="Times New Roman" w:cs="Times New Roman"/>
          <w:sz w:val="28"/>
          <w:szCs w:val="28"/>
        </w:rPr>
        <w:t>,9 % столкнулись с навязыванием дополнительных услуг, 7,7 %  столкнулись с взиманием дополнительной платы, 6,</w:t>
      </w:r>
      <w:r w:rsidR="008C13D5">
        <w:rPr>
          <w:rFonts w:ascii="Times New Roman" w:hAnsi="Times New Roman" w:cs="Times New Roman"/>
          <w:sz w:val="28"/>
          <w:szCs w:val="28"/>
        </w:rPr>
        <w:t>8</w:t>
      </w:r>
      <w:r w:rsidR="00E76A2B">
        <w:rPr>
          <w:rFonts w:ascii="Times New Roman" w:hAnsi="Times New Roman" w:cs="Times New Roman"/>
          <w:sz w:val="28"/>
          <w:szCs w:val="28"/>
        </w:rPr>
        <w:t xml:space="preserve"> % - с проблемой замены приборов учета.</w:t>
      </w:r>
      <w:r w:rsidR="008C13D5">
        <w:rPr>
          <w:rFonts w:ascii="Times New Roman" w:hAnsi="Times New Roman" w:cs="Times New Roman"/>
          <w:sz w:val="28"/>
          <w:szCs w:val="28"/>
        </w:rPr>
        <w:t xml:space="preserve"> Результаты опроса соответствуют результатам 2021 года.</w:t>
      </w:r>
      <w:r w:rsidR="00D16542">
        <w:rPr>
          <w:noProof/>
          <w:lang w:eastAsia="ru-RU"/>
        </w:rPr>
        <w:drawing>
          <wp:inline distT="0" distB="0" distL="0" distR="0">
            <wp:extent cx="6018663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Основным из определяющих критериев оценки удовлетворённости респондентов является фактор территориальной отдаленности субъекта бизнеса от субъектов естественных монополий. От этого преимущественно и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зависят сроки получения доступа к естественной монополии и сложность процедур подключения, а так же стоимость подключения услуг. </w:t>
      </w:r>
    </w:p>
    <w:p w:rsidR="008A16A7" w:rsidRDefault="008A16A7" w:rsidP="008A16A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1F0C5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В опросе приняли участие респонденты почти со всего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Минераловодского городского округа</w:t>
      </w:r>
      <w:r w:rsidRPr="001F0C5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Он показал, что предприниматели сталкиваются с рядом проблем. Например, наибольшую трудность среди естественных монополий вызывает газоснабжение. Респонденты оценивали монополии по нескольким критериям, это сложность и количество процедур при подключении, стоимость, сроки, навязывание дополнительных услуг, а также отказ от присоединения к технологическим сетям. </w:t>
      </w:r>
    </w:p>
    <w:p w:rsidR="001A6DBD" w:rsidRDefault="001A6DBD" w:rsidP="008A16A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A14E73" w:rsidRDefault="00787025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участвующих в опросе наибольшее количество процедур приходится на получение доступа к земельным участкам, наименьше – на подключение телефонной сети и сети «Интернет».  Средние сроки получения вышеуказанных услуг</w:t>
      </w:r>
      <w:r w:rsidR="00A14E73">
        <w:rPr>
          <w:rFonts w:ascii="Times New Roman" w:hAnsi="Times New Roman" w:cs="Times New Roman"/>
          <w:sz w:val="28"/>
          <w:szCs w:val="28"/>
        </w:rPr>
        <w:t xml:space="preserve"> – от 18 до 36 дней.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в связи с этим можно отметить, что более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респондентов, включая имеющих отдаленное территориальное расположение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ведения бизнеса от естественных монополий, заявило в среднем об удовлетворительном качестве предоставления услуг по водоснабжению (водоотведению), газоснабжению, электроснабжению, теплоснабжению, телефонной связи. </w:t>
      </w:r>
    </w:p>
    <w:p w:rsidR="007F62C5" w:rsidRPr="00B1273F" w:rsidRDefault="007F62C5" w:rsidP="00912D7D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</w:t>
      </w:r>
      <w:r w:rsidR="00FE6D7E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в </w:t>
      </w:r>
      <w:r w:rsidR="00912D7D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муниципального контроля </w:t>
      </w:r>
      <w:r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="00912D7D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Минераловодского городского округа</w:t>
      </w:r>
      <w:r w:rsidRPr="004419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2D7D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</w:t>
      </w:r>
      <w:r w:rsidR="004419FB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r w:rsidR="00912D7D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</w:t>
      </w:r>
      <w:r w:rsidR="004419FB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2D7D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72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12D7D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</w:t>
      </w:r>
      <w:r w:rsidR="004419FB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12D7D" w:rsidRPr="004419F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предпринимательской деятельности.</w:t>
      </w:r>
      <w:r w:rsidRPr="00B1273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</w:p>
    <w:p w:rsidR="007F62C5" w:rsidRDefault="004419FB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62C5" w:rsidRPr="00B1273F">
        <w:rPr>
          <w:rFonts w:ascii="Times New Roman" w:hAnsi="Times New Roman" w:cs="Times New Roman"/>
          <w:sz w:val="28"/>
          <w:szCs w:val="28"/>
        </w:rPr>
        <w:t xml:space="preserve">о результатам 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="007F62C5" w:rsidRPr="00B1273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12D7D" w:rsidRPr="00B1273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7F62C5" w:rsidRPr="00B1273F">
        <w:rPr>
          <w:rFonts w:ascii="Times New Roman" w:hAnsi="Times New Roman" w:cs="Times New Roman"/>
          <w:sz w:val="28"/>
          <w:szCs w:val="28"/>
        </w:rPr>
        <w:t xml:space="preserve">округа даны разъяснения по существу поставленных вопросов в пределах установленной компетенции администрации </w:t>
      </w:r>
      <w:r w:rsidR="00912D7D" w:rsidRPr="00B1273F">
        <w:rPr>
          <w:rFonts w:ascii="Times New Roman" w:hAnsi="Times New Roman" w:cs="Times New Roman"/>
          <w:sz w:val="28"/>
          <w:szCs w:val="28"/>
        </w:rPr>
        <w:t xml:space="preserve"> </w:t>
      </w:r>
      <w:r w:rsidR="007F62C5" w:rsidRPr="00B1273F">
        <w:rPr>
          <w:rFonts w:ascii="Times New Roman" w:hAnsi="Times New Roman" w:cs="Times New Roman"/>
          <w:sz w:val="28"/>
          <w:szCs w:val="28"/>
        </w:rPr>
        <w:t>округа. Заявител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F62C5" w:rsidRPr="00B1273F">
        <w:rPr>
          <w:rFonts w:ascii="Times New Roman" w:hAnsi="Times New Roman" w:cs="Times New Roman"/>
          <w:sz w:val="28"/>
          <w:szCs w:val="28"/>
        </w:rPr>
        <w:t xml:space="preserve"> проинформирован о порядке реализации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F62C5" w:rsidRPr="00B1273F">
        <w:rPr>
          <w:rFonts w:ascii="Times New Roman" w:hAnsi="Times New Roman" w:cs="Times New Roman"/>
          <w:sz w:val="28"/>
          <w:szCs w:val="28"/>
        </w:rPr>
        <w:t xml:space="preserve"> прав и решения поставленных вопросов.</w:t>
      </w:r>
    </w:p>
    <w:p w:rsidR="001E0594" w:rsidRDefault="001E0594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0594" w:rsidRPr="00633CA1" w:rsidRDefault="001E0594" w:rsidP="001E059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об уровне удовлетворенности субъектов малого и среднего предпринимательства деятельностью финансовых организаций на территории округа, а также доступности ф</w:t>
      </w:r>
      <w:r w:rsidRPr="00633CA1">
        <w:rPr>
          <w:rFonts w:ascii="Times New Roman" w:hAnsi="Times New Roman" w:cs="Times New Roman"/>
          <w:b/>
          <w:sz w:val="28"/>
          <w:szCs w:val="28"/>
        </w:rPr>
        <w:t xml:space="preserve">инансовых услуг </w:t>
      </w:r>
    </w:p>
    <w:p w:rsidR="001E0594" w:rsidRDefault="001E0594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0594" w:rsidRDefault="001E0594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финансовых организаций</w:t>
      </w:r>
      <w:r w:rsidR="00F934E9">
        <w:rPr>
          <w:rFonts w:ascii="Times New Roman" w:hAnsi="Times New Roman" w:cs="Times New Roman"/>
          <w:sz w:val="28"/>
          <w:szCs w:val="28"/>
        </w:rPr>
        <w:t xml:space="preserve"> было предложено оценить субъектам бизнеса по следующим критериям:</w:t>
      </w:r>
    </w:p>
    <w:p w:rsidR="004253F0" w:rsidRDefault="004253F0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53F0" w:rsidRDefault="004253F0" w:rsidP="004253F0">
      <w:pPr>
        <w:tabs>
          <w:tab w:val="left" w:pos="709"/>
          <w:tab w:val="left" w:pos="5529"/>
          <w:tab w:val="left" w:pos="595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27559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85A" w:rsidRDefault="0084685A" w:rsidP="00A6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90C" w:rsidRDefault="00AF090C" w:rsidP="00A6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  <w:r w:rsidR="00DD563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финансовых продуктов банков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52F">
        <w:rPr>
          <w:rFonts w:ascii="Times New Roman" w:hAnsi="Times New Roman" w:cs="Times New Roman"/>
          <w:sz w:val="28"/>
          <w:szCs w:val="28"/>
        </w:rPr>
        <w:t>14,5 %</w:t>
      </w:r>
      <w:r>
        <w:rPr>
          <w:rFonts w:ascii="Times New Roman" w:hAnsi="Times New Roman" w:cs="Times New Roman"/>
          <w:sz w:val="28"/>
          <w:szCs w:val="28"/>
        </w:rPr>
        <w:t xml:space="preserve"> опрошенных, </w:t>
      </w:r>
      <w:r w:rsidR="00CF352F">
        <w:rPr>
          <w:rFonts w:ascii="Times New Roman" w:hAnsi="Times New Roman" w:cs="Times New Roman"/>
          <w:sz w:val="28"/>
          <w:szCs w:val="28"/>
        </w:rPr>
        <w:t xml:space="preserve">64,3 </w:t>
      </w:r>
      <w:r>
        <w:rPr>
          <w:rFonts w:ascii="Times New Roman" w:hAnsi="Times New Roman" w:cs="Times New Roman"/>
          <w:sz w:val="28"/>
          <w:szCs w:val="28"/>
        </w:rPr>
        <w:t>% - неудовлетворенны</w:t>
      </w:r>
      <w:r w:rsidR="00CF352F">
        <w:rPr>
          <w:rFonts w:ascii="Times New Roman" w:hAnsi="Times New Roman" w:cs="Times New Roman"/>
          <w:sz w:val="28"/>
          <w:szCs w:val="28"/>
        </w:rPr>
        <w:t xml:space="preserve"> (в 2021 году - 35,4 %)</w:t>
      </w:r>
      <w:r>
        <w:rPr>
          <w:rFonts w:ascii="Times New Roman" w:hAnsi="Times New Roman" w:cs="Times New Roman"/>
          <w:sz w:val="28"/>
          <w:szCs w:val="28"/>
        </w:rPr>
        <w:t xml:space="preserve">. По стоимости финансовых продуктов остальных финансовых организаций большинство респондентов затруднились с ответом. </w:t>
      </w:r>
    </w:p>
    <w:p w:rsidR="00A65725" w:rsidRPr="00A65725" w:rsidRDefault="00A65725" w:rsidP="00A6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725">
        <w:rPr>
          <w:rFonts w:ascii="Times New Roman" w:hAnsi="Times New Roman" w:cs="Times New Roman"/>
          <w:sz w:val="28"/>
          <w:szCs w:val="28"/>
        </w:rPr>
        <w:t>По мнению субъектов малого и среднего бизнеса, доступ к финансовым услугам ограничивают такие барьеры, как слишком высокая или низкая процентная ставка (47,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5725">
        <w:rPr>
          <w:rFonts w:ascii="Times New Roman" w:hAnsi="Times New Roman" w:cs="Times New Roman"/>
          <w:sz w:val="28"/>
          <w:szCs w:val="28"/>
        </w:rPr>
        <w:t>% опрош</w:t>
      </w:r>
      <w:r>
        <w:rPr>
          <w:rFonts w:ascii="Times New Roman" w:hAnsi="Times New Roman" w:cs="Times New Roman"/>
          <w:sz w:val="28"/>
          <w:szCs w:val="28"/>
        </w:rPr>
        <w:t xml:space="preserve">енных), нежелание жить в долг (19 </w:t>
      </w:r>
      <w:r w:rsidRPr="00A65725">
        <w:rPr>
          <w:rFonts w:ascii="Times New Roman" w:hAnsi="Times New Roman" w:cs="Times New Roman"/>
          <w:sz w:val="28"/>
          <w:szCs w:val="28"/>
        </w:rPr>
        <w:t xml:space="preserve">%), отсутствие навыков использования </w:t>
      </w:r>
      <w:proofErr w:type="spellStart"/>
      <w:r w:rsidRPr="00A65725">
        <w:rPr>
          <w:rFonts w:ascii="Times New Roman" w:hAnsi="Times New Roman" w:cs="Times New Roman"/>
          <w:sz w:val="28"/>
          <w:szCs w:val="28"/>
        </w:rPr>
        <w:t>онлайн-сервисов</w:t>
      </w:r>
      <w:proofErr w:type="spellEnd"/>
      <w:r w:rsidRPr="00A65725">
        <w:rPr>
          <w:rFonts w:ascii="Times New Roman" w:hAnsi="Times New Roman" w:cs="Times New Roman"/>
          <w:sz w:val="28"/>
          <w:szCs w:val="28"/>
        </w:rPr>
        <w:t xml:space="preserve"> (7,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5725">
        <w:rPr>
          <w:rFonts w:ascii="Times New Roman" w:hAnsi="Times New Roman" w:cs="Times New Roman"/>
          <w:sz w:val="28"/>
          <w:szCs w:val="28"/>
        </w:rPr>
        <w:t>%), отсутствие необхо</w:t>
      </w:r>
      <w:r>
        <w:rPr>
          <w:rFonts w:ascii="Times New Roman" w:hAnsi="Times New Roman" w:cs="Times New Roman"/>
          <w:sz w:val="28"/>
          <w:szCs w:val="28"/>
        </w:rPr>
        <w:t xml:space="preserve">димости в заемных средствах (17 </w:t>
      </w:r>
      <w:r w:rsidRPr="00A65725">
        <w:rPr>
          <w:rFonts w:ascii="Times New Roman" w:hAnsi="Times New Roman" w:cs="Times New Roman"/>
          <w:sz w:val="28"/>
          <w:szCs w:val="28"/>
        </w:rPr>
        <w:t>%), удаленное расположение финансовых организаций (7,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65725">
        <w:rPr>
          <w:rFonts w:ascii="Times New Roman" w:hAnsi="Times New Roman" w:cs="Times New Roman"/>
          <w:sz w:val="28"/>
          <w:szCs w:val="28"/>
        </w:rPr>
        <w:t>%).</w:t>
      </w:r>
    </w:p>
    <w:p w:rsidR="009704B7" w:rsidRDefault="009704B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B7" w:rsidRDefault="00832857" w:rsidP="009704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91225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127C" w:rsidRDefault="0036127C" w:rsidP="0036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Качеством финансовых продуктов банков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34,9 % опрошенных, 21,5 % - не удовлетворены. По качеству финансовых продуктов остальных финансовых организаций большинство респондентов затруднились с ответом.</w:t>
      </w:r>
    </w:p>
    <w:p w:rsidR="0002795B" w:rsidRDefault="0002795B" w:rsidP="0036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95B" w:rsidRDefault="0002795B" w:rsidP="0036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2755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215" w:rsidRDefault="00E93215" w:rsidP="0036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7C" w:rsidRPr="00EF5064" w:rsidRDefault="0036127C" w:rsidP="0036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Доступностью </w:t>
      </w:r>
      <w:r w:rsidR="00774397">
        <w:rPr>
          <w:rFonts w:ascii="Times New Roman" w:hAnsi="Times New Roman" w:cs="Times New Roman"/>
          <w:sz w:val="28"/>
          <w:szCs w:val="28"/>
        </w:rPr>
        <w:t xml:space="preserve">банковских услуг </w:t>
      </w:r>
      <w:proofErr w:type="gramStart"/>
      <w:r w:rsidR="0077439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77439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5,</w:t>
      </w:r>
      <w:r w:rsidR="007743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опрошенных, такое же количество респондентов удовлетворено доступностью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 Доступностью услуг субъектов страхового дела удовлетворено </w:t>
      </w:r>
      <w:r w:rsidR="00774397">
        <w:rPr>
          <w:rFonts w:ascii="Times New Roman" w:hAnsi="Times New Roman" w:cs="Times New Roman"/>
          <w:sz w:val="28"/>
          <w:szCs w:val="28"/>
        </w:rPr>
        <w:t>2</w:t>
      </w:r>
      <w:r w:rsidR="00380F24">
        <w:rPr>
          <w:rFonts w:ascii="Times New Roman" w:hAnsi="Times New Roman" w:cs="Times New Roman"/>
          <w:sz w:val="28"/>
          <w:szCs w:val="28"/>
        </w:rPr>
        <w:t>3,5</w:t>
      </w:r>
      <w:r w:rsidR="00774397">
        <w:rPr>
          <w:rFonts w:ascii="Times New Roman" w:hAnsi="Times New Roman" w:cs="Times New Roman"/>
          <w:sz w:val="28"/>
          <w:szCs w:val="28"/>
        </w:rPr>
        <w:t xml:space="preserve"> % (в 2021 году - </w:t>
      </w:r>
      <w:r w:rsidR="00EF5064">
        <w:rPr>
          <w:rFonts w:ascii="Times New Roman" w:hAnsi="Times New Roman" w:cs="Times New Roman"/>
          <w:sz w:val="28"/>
          <w:szCs w:val="28"/>
        </w:rPr>
        <w:t>16,4 %</w:t>
      </w:r>
      <w:r w:rsidR="00774397">
        <w:rPr>
          <w:rFonts w:ascii="Times New Roman" w:hAnsi="Times New Roman" w:cs="Times New Roman"/>
          <w:sz w:val="28"/>
          <w:szCs w:val="28"/>
        </w:rPr>
        <w:t>)</w:t>
      </w:r>
      <w:r w:rsidR="00EF5064">
        <w:rPr>
          <w:rFonts w:ascii="Times New Roman" w:hAnsi="Times New Roman" w:cs="Times New Roman"/>
          <w:sz w:val="28"/>
          <w:szCs w:val="28"/>
        </w:rPr>
        <w:t>, к</w:t>
      </w:r>
      <w:r w:rsidR="00EF5064" w:rsidRPr="00EF5064">
        <w:rPr>
          <w:rFonts w:ascii="Times New Roman" w:hAnsi="Times New Roman" w:cs="Times New Roman"/>
          <w:sz w:val="28"/>
          <w:szCs w:val="28"/>
        </w:rPr>
        <w:t>редитны</w:t>
      </w:r>
      <w:r w:rsidR="00EF5064">
        <w:rPr>
          <w:rFonts w:ascii="Times New Roman" w:hAnsi="Times New Roman" w:cs="Times New Roman"/>
          <w:sz w:val="28"/>
          <w:szCs w:val="28"/>
        </w:rPr>
        <w:t>х</w:t>
      </w:r>
      <w:r w:rsidR="00EF5064" w:rsidRPr="00EF5064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EF5064">
        <w:rPr>
          <w:rFonts w:ascii="Times New Roman" w:hAnsi="Times New Roman" w:cs="Times New Roman"/>
          <w:sz w:val="28"/>
          <w:szCs w:val="28"/>
        </w:rPr>
        <w:t>х</w:t>
      </w:r>
      <w:r w:rsidR="00EF5064" w:rsidRPr="00EF5064">
        <w:rPr>
          <w:rFonts w:ascii="Times New Roman" w:hAnsi="Times New Roman" w:cs="Times New Roman"/>
          <w:sz w:val="28"/>
          <w:szCs w:val="28"/>
        </w:rPr>
        <w:t xml:space="preserve"> союз</w:t>
      </w:r>
      <w:r w:rsidR="00EF5064">
        <w:rPr>
          <w:rFonts w:ascii="Times New Roman" w:hAnsi="Times New Roman" w:cs="Times New Roman"/>
          <w:sz w:val="28"/>
          <w:szCs w:val="28"/>
        </w:rPr>
        <w:t xml:space="preserve">ов </w:t>
      </w:r>
      <w:r w:rsidR="00380F24">
        <w:rPr>
          <w:rFonts w:ascii="Times New Roman" w:hAnsi="Times New Roman" w:cs="Times New Roman"/>
          <w:sz w:val="28"/>
          <w:szCs w:val="28"/>
        </w:rPr>
        <w:t>–</w:t>
      </w:r>
      <w:r w:rsidR="00EF5064">
        <w:rPr>
          <w:rFonts w:ascii="Times New Roman" w:hAnsi="Times New Roman" w:cs="Times New Roman"/>
          <w:sz w:val="28"/>
          <w:szCs w:val="28"/>
        </w:rPr>
        <w:t xml:space="preserve"> </w:t>
      </w:r>
      <w:r w:rsidR="00380F24">
        <w:rPr>
          <w:rFonts w:ascii="Times New Roman" w:hAnsi="Times New Roman" w:cs="Times New Roman"/>
          <w:sz w:val="28"/>
          <w:szCs w:val="28"/>
        </w:rPr>
        <w:t>28,5</w:t>
      </w:r>
      <w:r w:rsidR="00EF506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F5064" w:rsidRDefault="00EF5064" w:rsidP="008A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C1" w:rsidRDefault="007A6B01" w:rsidP="008A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971">
        <w:rPr>
          <w:rFonts w:ascii="Times New Roman" w:hAnsi="Times New Roman" w:cs="Times New Roman"/>
          <w:b/>
          <w:sz w:val="28"/>
          <w:szCs w:val="28"/>
        </w:rPr>
        <w:t xml:space="preserve">Анализ итогов опросов потребителей </w:t>
      </w:r>
      <w:r w:rsidRPr="00E91006">
        <w:rPr>
          <w:rFonts w:ascii="Times New Roman" w:hAnsi="Times New Roman" w:cs="Times New Roman"/>
          <w:b/>
          <w:sz w:val="28"/>
          <w:szCs w:val="28"/>
        </w:rPr>
        <w:t>товаров,</w:t>
      </w:r>
      <w:r w:rsidR="008A1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63C">
        <w:rPr>
          <w:rFonts w:ascii="Times New Roman" w:hAnsi="Times New Roman" w:cs="Times New Roman"/>
          <w:b/>
          <w:sz w:val="28"/>
          <w:szCs w:val="28"/>
        </w:rPr>
        <w:t xml:space="preserve">работ и услуг </w:t>
      </w:r>
      <w:r w:rsidRP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BA7971" w:rsidRPr="00E91006" w:rsidRDefault="00BA7971" w:rsidP="008A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B01" w:rsidRPr="00B56247" w:rsidRDefault="007A6B01" w:rsidP="0034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7C1">
        <w:rPr>
          <w:rFonts w:ascii="Times New Roman" w:hAnsi="Times New Roman" w:cs="Times New Roman"/>
          <w:sz w:val="28"/>
          <w:szCs w:val="28"/>
        </w:rPr>
        <w:t>Администрацией Минераловодского городского округа по итогам 202</w:t>
      </w:r>
      <w:r w:rsidR="009E050D">
        <w:rPr>
          <w:rFonts w:ascii="Times New Roman" w:hAnsi="Times New Roman" w:cs="Times New Roman"/>
          <w:sz w:val="28"/>
          <w:szCs w:val="28"/>
        </w:rPr>
        <w:t>2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 w:rsidR="003447C1">
        <w:rPr>
          <w:rFonts w:ascii="Times New Roman" w:hAnsi="Times New Roman" w:cs="Times New Roman"/>
          <w:sz w:val="28"/>
          <w:szCs w:val="28"/>
        </w:rPr>
        <w:t>а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в рамках мониторинга удовлетворенности потребителей качеством товар</w:t>
      </w:r>
      <w:r w:rsidR="00BA7971">
        <w:rPr>
          <w:rFonts w:ascii="Times New Roman" w:hAnsi="Times New Roman" w:cs="Times New Roman"/>
          <w:sz w:val="28"/>
          <w:szCs w:val="28"/>
        </w:rPr>
        <w:t>ов, работ</w:t>
      </w:r>
      <w:r w:rsidR="003447C1">
        <w:rPr>
          <w:rFonts w:ascii="Times New Roman" w:hAnsi="Times New Roman" w:cs="Times New Roman"/>
          <w:sz w:val="28"/>
          <w:szCs w:val="28"/>
        </w:rPr>
        <w:t>, а так же в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рамках социологической части мониторинга </w:t>
      </w:r>
      <w:r w:rsidR="003447C1"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и развития конкурентной среды в </w:t>
      </w:r>
      <w:r w:rsidR="003447C1"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="00DD563C">
        <w:rPr>
          <w:rFonts w:ascii="Times New Roman" w:hAnsi="Times New Roman" w:cs="Times New Roman"/>
          <w:sz w:val="28"/>
          <w:szCs w:val="28"/>
        </w:rPr>
        <w:t>,</w:t>
      </w:r>
      <w:r w:rsidR="003447C1">
        <w:rPr>
          <w:rFonts w:ascii="Times New Roman" w:hAnsi="Times New Roman" w:cs="Times New Roman"/>
          <w:sz w:val="28"/>
          <w:szCs w:val="28"/>
        </w:rPr>
        <w:t xml:space="preserve"> 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проведено анкетирование с общей выборкой в </w:t>
      </w:r>
      <w:r w:rsidR="003447C1">
        <w:rPr>
          <w:rFonts w:ascii="Times New Roman" w:hAnsi="Times New Roman" w:cs="Times New Roman"/>
          <w:sz w:val="28"/>
          <w:szCs w:val="28"/>
        </w:rPr>
        <w:t>7</w:t>
      </w:r>
      <w:r w:rsidR="009E050D">
        <w:rPr>
          <w:rFonts w:ascii="Times New Roman" w:hAnsi="Times New Roman" w:cs="Times New Roman"/>
          <w:sz w:val="28"/>
          <w:szCs w:val="28"/>
        </w:rPr>
        <w:t>62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325C95">
        <w:rPr>
          <w:rFonts w:ascii="Times New Roman" w:hAnsi="Times New Roman" w:cs="Times New Roman"/>
          <w:sz w:val="28"/>
          <w:szCs w:val="28"/>
        </w:rPr>
        <w:t>а</w:t>
      </w:r>
      <w:r w:rsidR="003447C1">
        <w:rPr>
          <w:rFonts w:ascii="Times New Roman" w:hAnsi="Times New Roman" w:cs="Times New Roman"/>
          <w:sz w:val="28"/>
          <w:szCs w:val="28"/>
        </w:rPr>
        <w:t>, что состав</w:t>
      </w:r>
      <w:r w:rsidR="00325C95">
        <w:rPr>
          <w:rFonts w:ascii="Times New Roman" w:hAnsi="Times New Roman" w:cs="Times New Roman"/>
          <w:sz w:val="28"/>
          <w:szCs w:val="28"/>
        </w:rPr>
        <w:t>ляет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0,</w:t>
      </w:r>
      <w:r w:rsidR="009E050D">
        <w:rPr>
          <w:rFonts w:ascii="Times New Roman" w:hAnsi="Times New Roman" w:cs="Times New Roman"/>
          <w:sz w:val="28"/>
          <w:szCs w:val="28"/>
        </w:rPr>
        <w:t>56</w:t>
      </w:r>
      <w:r w:rsidR="003447C1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447C1">
        <w:rPr>
          <w:rFonts w:ascii="Times New Roman" w:hAnsi="Times New Roman" w:cs="Times New Roman"/>
          <w:sz w:val="28"/>
          <w:szCs w:val="28"/>
        </w:rPr>
        <w:t>округ</w:t>
      </w:r>
      <w:r w:rsidR="003447C1" w:rsidRPr="00B56247">
        <w:rPr>
          <w:rFonts w:ascii="Times New Roman" w:hAnsi="Times New Roman" w:cs="Times New Roman"/>
          <w:sz w:val="28"/>
          <w:szCs w:val="28"/>
        </w:rPr>
        <w:t>а</w:t>
      </w:r>
      <w:r w:rsidR="003447C1">
        <w:rPr>
          <w:rFonts w:ascii="Times New Roman" w:hAnsi="Times New Roman" w:cs="Times New Roman"/>
          <w:sz w:val="28"/>
          <w:szCs w:val="28"/>
        </w:rPr>
        <w:t xml:space="preserve"> (в 20</w:t>
      </w:r>
      <w:r w:rsidR="00BA7971">
        <w:rPr>
          <w:rFonts w:ascii="Times New Roman" w:hAnsi="Times New Roman" w:cs="Times New Roman"/>
          <w:sz w:val="28"/>
          <w:szCs w:val="28"/>
        </w:rPr>
        <w:t>2</w:t>
      </w:r>
      <w:r w:rsidR="009E050D">
        <w:rPr>
          <w:rFonts w:ascii="Times New Roman" w:hAnsi="Times New Roman" w:cs="Times New Roman"/>
          <w:sz w:val="28"/>
          <w:szCs w:val="28"/>
        </w:rPr>
        <w:t>1</w:t>
      </w:r>
      <w:r w:rsidR="003447C1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9E050D">
        <w:rPr>
          <w:rFonts w:ascii="Times New Roman" w:hAnsi="Times New Roman" w:cs="Times New Roman"/>
          <w:sz w:val="28"/>
          <w:szCs w:val="28"/>
        </w:rPr>
        <w:t xml:space="preserve">    </w:t>
      </w:r>
      <w:r w:rsidR="003447C1">
        <w:rPr>
          <w:rFonts w:ascii="Times New Roman" w:hAnsi="Times New Roman" w:cs="Times New Roman"/>
          <w:sz w:val="28"/>
          <w:szCs w:val="28"/>
        </w:rPr>
        <w:t xml:space="preserve"> </w:t>
      </w:r>
      <w:r w:rsidR="003447C1" w:rsidRPr="00B56247">
        <w:rPr>
          <w:rFonts w:ascii="Times New Roman" w:hAnsi="Times New Roman" w:cs="Times New Roman"/>
          <w:sz w:val="28"/>
          <w:szCs w:val="28"/>
        </w:rPr>
        <w:t>0,</w:t>
      </w:r>
      <w:r w:rsidR="009E050D">
        <w:rPr>
          <w:rFonts w:ascii="Times New Roman" w:hAnsi="Times New Roman" w:cs="Times New Roman"/>
          <w:sz w:val="28"/>
          <w:szCs w:val="28"/>
        </w:rPr>
        <w:t>54</w:t>
      </w:r>
      <w:r w:rsidR="003447C1">
        <w:rPr>
          <w:rFonts w:ascii="Times New Roman" w:hAnsi="Times New Roman" w:cs="Times New Roman"/>
          <w:sz w:val="28"/>
          <w:szCs w:val="28"/>
        </w:rPr>
        <w:t xml:space="preserve"> 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%)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5749" w:rsidRDefault="00295749" w:rsidP="0029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структуре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>, характеризующей социальный статус, преобладает работающее население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5C95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5C95">
        <w:rPr>
          <w:rFonts w:ascii="Times New Roman" w:hAnsi="Times New Roman" w:cs="Times New Roman"/>
          <w:sz w:val="28"/>
          <w:szCs w:val="28"/>
        </w:rPr>
        <w:t>что соответствует уровню прошлого года</w:t>
      </w:r>
      <w:r w:rsidRPr="00B56247">
        <w:rPr>
          <w:rFonts w:ascii="Times New Roman" w:hAnsi="Times New Roman" w:cs="Times New Roman"/>
          <w:sz w:val="28"/>
          <w:szCs w:val="28"/>
        </w:rPr>
        <w:t>. В ходе исследования были опрошены также пенсионеры</w:t>
      </w:r>
      <w:r w:rsidR="00325C95">
        <w:rPr>
          <w:rFonts w:ascii="Times New Roman" w:hAnsi="Times New Roman" w:cs="Times New Roman"/>
          <w:sz w:val="28"/>
          <w:szCs w:val="28"/>
        </w:rPr>
        <w:t xml:space="preserve">   </w:t>
      </w:r>
      <w:r w:rsidRPr="00B56247">
        <w:rPr>
          <w:rFonts w:ascii="Times New Roman" w:hAnsi="Times New Roman" w:cs="Times New Roman"/>
          <w:sz w:val="28"/>
          <w:szCs w:val="28"/>
        </w:rPr>
        <w:t xml:space="preserve"> (</w:t>
      </w:r>
      <w:r w:rsidR="006630DB">
        <w:rPr>
          <w:rFonts w:ascii="Times New Roman" w:hAnsi="Times New Roman" w:cs="Times New Roman"/>
          <w:sz w:val="28"/>
          <w:szCs w:val="28"/>
        </w:rPr>
        <w:t>2</w:t>
      </w:r>
      <w:r w:rsidR="00325C95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от общего числа респондентов), безработные граждане (</w:t>
      </w:r>
      <w:r>
        <w:rPr>
          <w:rFonts w:ascii="Times New Roman" w:hAnsi="Times New Roman" w:cs="Times New Roman"/>
          <w:sz w:val="28"/>
          <w:szCs w:val="28"/>
        </w:rPr>
        <w:t>5,</w:t>
      </w:r>
      <w:r w:rsidR="00325C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%), домохозяйки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домохо</w:t>
      </w:r>
      <w:r w:rsidR="001C5DC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яины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 (2,</w:t>
      </w:r>
      <w:r w:rsidR="00325C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Pr="00B56247">
        <w:rPr>
          <w:rFonts w:ascii="Times New Roman" w:hAnsi="Times New Roman" w:cs="Times New Roman"/>
          <w:sz w:val="28"/>
          <w:szCs w:val="28"/>
        </w:rPr>
        <w:t>и учащиеся/студенты (</w:t>
      </w:r>
      <w:r w:rsidR="00325C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%). Годом ранее в опросе также принимали участие преимущественно работающие потребители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D92" w:rsidRDefault="002C1D92" w:rsidP="0029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95B" w:rsidRDefault="0002795B" w:rsidP="0002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2755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59D" w:rsidRDefault="0092659D" w:rsidP="0029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9D">
        <w:rPr>
          <w:rFonts w:ascii="Times New Roman" w:hAnsi="Times New Roman" w:cs="Times New Roman"/>
          <w:sz w:val="28"/>
          <w:szCs w:val="28"/>
        </w:rPr>
        <w:t>Преобладающей частью респондентов были женщины (6</w:t>
      </w:r>
      <w:r w:rsidR="003447C1" w:rsidRPr="0020769D">
        <w:rPr>
          <w:rFonts w:ascii="Times New Roman" w:hAnsi="Times New Roman" w:cs="Times New Roman"/>
          <w:sz w:val="28"/>
          <w:szCs w:val="28"/>
        </w:rPr>
        <w:t>0,</w:t>
      </w:r>
      <w:r w:rsidR="0020769D" w:rsidRPr="0020769D">
        <w:rPr>
          <w:rFonts w:ascii="Times New Roman" w:hAnsi="Times New Roman" w:cs="Times New Roman"/>
          <w:sz w:val="28"/>
          <w:szCs w:val="28"/>
        </w:rPr>
        <w:t>2</w:t>
      </w:r>
      <w:r w:rsidRPr="0020769D">
        <w:rPr>
          <w:rFonts w:ascii="Times New Roman" w:hAnsi="Times New Roman" w:cs="Times New Roman"/>
          <w:sz w:val="28"/>
          <w:szCs w:val="28"/>
        </w:rPr>
        <w:t xml:space="preserve"> % опрошенных),</w:t>
      </w:r>
      <w:r w:rsidR="003447C1" w:rsidRPr="0020769D">
        <w:rPr>
          <w:rFonts w:ascii="Times New Roman" w:hAnsi="Times New Roman" w:cs="Times New Roman"/>
          <w:sz w:val="28"/>
          <w:szCs w:val="28"/>
        </w:rPr>
        <w:t xml:space="preserve"> в</w:t>
      </w:r>
      <w:r w:rsidRPr="0020769D">
        <w:rPr>
          <w:rFonts w:ascii="Times New Roman" w:hAnsi="Times New Roman" w:cs="Times New Roman"/>
          <w:sz w:val="28"/>
          <w:szCs w:val="28"/>
        </w:rPr>
        <w:t xml:space="preserve"> прошлом году большую часть респондентов также составили женщины</w:t>
      </w:r>
      <w:r w:rsidR="002B10B9" w:rsidRPr="0020769D">
        <w:rPr>
          <w:rFonts w:ascii="Times New Roman" w:hAnsi="Times New Roman" w:cs="Times New Roman"/>
          <w:sz w:val="28"/>
          <w:szCs w:val="28"/>
        </w:rPr>
        <w:t xml:space="preserve"> 6</w:t>
      </w:r>
      <w:r w:rsidR="0020769D" w:rsidRPr="0020769D">
        <w:rPr>
          <w:rFonts w:ascii="Times New Roman" w:hAnsi="Times New Roman" w:cs="Times New Roman"/>
          <w:sz w:val="28"/>
          <w:szCs w:val="28"/>
        </w:rPr>
        <w:t>0,</w:t>
      </w:r>
      <w:r w:rsidR="003447C1" w:rsidRPr="0020769D">
        <w:rPr>
          <w:rFonts w:ascii="Times New Roman" w:hAnsi="Times New Roman" w:cs="Times New Roman"/>
          <w:sz w:val="28"/>
          <w:szCs w:val="28"/>
        </w:rPr>
        <w:t xml:space="preserve">4 </w:t>
      </w:r>
      <w:r w:rsidR="002F1346">
        <w:rPr>
          <w:rFonts w:ascii="Times New Roman" w:hAnsi="Times New Roman" w:cs="Times New Roman"/>
          <w:sz w:val="28"/>
          <w:szCs w:val="28"/>
        </w:rPr>
        <w:t xml:space="preserve"> %</w:t>
      </w:r>
      <w:r w:rsidRPr="0020769D">
        <w:rPr>
          <w:rFonts w:ascii="Times New Roman" w:hAnsi="Times New Roman" w:cs="Times New Roman"/>
          <w:sz w:val="28"/>
          <w:szCs w:val="28"/>
        </w:rPr>
        <w:t>.</w:t>
      </w:r>
    </w:p>
    <w:p w:rsidR="001C5DC8" w:rsidRDefault="001C5DC8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2C8" w:rsidRDefault="006A5897" w:rsidP="006A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C5DC8" w:rsidRPr="001C5DC8" w:rsidRDefault="001C5DC8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Больше всего опрошено респонденто</w:t>
      </w:r>
      <w:r>
        <w:rPr>
          <w:rFonts w:ascii="Times New Roman" w:hAnsi="Times New Roman" w:cs="Times New Roman"/>
          <w:sz w:val="28"/>
          <w:szCs w:val="28"/>
        </w:rPr>
        <w:t xml:space="preserve">в в возрасте от </w:t>
      </w:r>
      <w:r w:rsidR="002B10B9">
        <w:rPr>
          <w:rFonts w:ascii="Times New Roman" w:hAnsi="Times New Roman" w:cs="Times New Roman"/>
          <w:sz w:val="28"/>
          <w:szCs w:val="28"/>
        </w:rPr>
        <w:t>3</w:t>
      </w:r>
      <w:r w:rsidR="003447C1">
        <w:rPr>
          <w:rFonts w:ascii="Times New Roman" w:hAnsi="Times New Roman" w:cs="Times New Roman"/>
          <w:sz w:val="28"/>
          <w:szCs w:val="28"/>
        </w:rPr>
        <w:t>5</w:t>
      </w:r>
      <w:r w:rsidR="002B10B9">
        <w:rPr>
          <w:rFonts w:ascii="Times New Roman" w:hAnsi="Times New Roman" w:cs="Times New Roman"/>
          <w:sz w:val="28"/>
          <w:szCs w:val="28"/>
        </w:rPr>
        <w:t xml:space="preserve"> до </w:t>
      </w:r>
      <w:r w:rsidR="003447C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лет (</w:t>
      </w:r>
      <w:r w:rsidR="003447C1">
        <w:rPr>
          <w:rFonts w:ascii="Times New Roman" w:hAnsi="Times New Roman" w:cs="Times New Roman"/>
          <w:sz w:val="28"/>
          <w:szCs w:val="28"/>
        </w:rPr>
        <w:t>37,</w:t>
      </w:r>
      <w:r w:rsidR="0020769D">
        <w:rPr>
          <w:rFonts w:ascii="Times New Roman" w:hAnsi="Times New Roman" w:cs="Times New Roman"/>
          <w:sz w:val="28"/>
          <w:szCs w:val="28"/>
        </w:rPr>
        <w:t>3</w:t>
      </w:r>
      <w:r w:rsidR="003447C1"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) и</w:t>
      </w:r>
      <w:r w:rsidR="002B10B9">
        <w:rPr>
          <w:rFonts w:ascii="Times New Roman" w:hAnsi="Times New Roman" w:cs="Times New Roman"/>
          <w:sz w:val="28"/>
          <w:szCs w:val="28"/>
        </w:rPr>
        <w:t xml:space="preserve"> от 2</w:t>
      </w:r>
      <w:r w:rsidR="003447C1">
        <w:rPr>
          <w:rFonts w:ascii="Times New Roman" w:hAnsi="Times New Roman" w:cs="Times New Roman"/>
          <w:sz w:val="28"/>
          <w:szCs w:val="28"/>
        </w:rPr>
        <w:t>5</w:t>
      </w:r>
      <w:r w:rsidR="002B10B9">
        <w:rPr>
          <w:rFonts w:ascii="Times New Roman" w:hAnsi="Times New Roman" w:cs="Times New Roman"/>
          <w:sz w:val="28"/>
          <w:szCs w:val="28"/>
        </w:rPr>
        <w:t xml:space="preserve"> года до 3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="002B10B9">
        <w:rPr>
          <w:rFonts w:ascii="Times New Roman" w:hAnsi="Times New Roman" w:cs="Times New Roman"/>
          <w:sz w:val="28"/>
          <w:szCs w:val="28"/>
        </w:rPr>
        <w:t xml:space="preserve"> 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47C1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Среди опрошенных потребителей товаров, работ и </w:t>
      </w:r>
      <w:r>
        <w:rPr>
          <w:rFonts w:ascii="Times New Roman" w:hAnsi="Times New Roman" w:cs="Times New Roman"/>
          <w:sz w:val="28"/>
          <w:szCs w:val="28"/>
        </w:rPr>
        <w:t xml:space="preserve">услуг лиц </w:t>
      </w:r>
      <w:r w:rsidR="002B10B9">
        <w:rPr>
          <w:rFonts w:ascii="Times New Roman" w:hAnsi="Times New Roman" w:cs="Times New Roman"/>
          <w:sz w:val="28"/>
          <w:szCs w:val="28"/>
        </w:rPr>
        <w:t>старше 5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</w:t>
      </w:r>
      <w:r w:rsidR="002B10B9">
        <w:rPr>
          <w:rFonts w:ascii="Times New Roman" w:hAnsi="Times New Roman" w:cs="Times New Roman"/>
          <w:sz w:val="28"/>
          <w:szCs w:val="28"/>
        </w:rPr>
        <w:t>1</w:t>
      </w:r>
      <w:r w:rsidR="003447C1">
        <w:rPr>
          <w:rFonts w:ascii="Times New Roman" w:hAnsi="Times New Roman" w:cs="Times New Roman"/>
          <w:sz w:val="28"/>
          <w:szCs w:val="28"/>
        </w:rPr>
        <w:t>8</w:t>
      </w:r>
      <w:r w:rsidR="002B10B9">
        <w:rPr>
          <w:rFonts w:ascii="Times New Roman" w:hAnsi="Times New Roman" w:cs="Times New Roman"/>
          <w:sz w:val="28"/>
          <w:szCs w:val="28"/>
        </w:rPr>
        <w:t>,</w:t>
      </w:r>
      <w:r w:rsidR="0020769D">
        <w:rPr>
          <w:rFonts w:ascii="Times New Roman" w:hAnsi="Times New Roman" w:cs="Times New Roman"/>
          <w:sz w:val="28"/>
          <w:szCs w:val="28"/>
        </w:rPr>
        <w:t>6</w:t>
      </w:r>
      <w:r w:rsidR="002B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10B9">
        <w:rPr>
          <w:rFonts w:ascii="Times New Roman" w:hAnsi="Times New Roman" w:cs="Times New Roman"/>
          <w:sz w:val="28"/>
          <w:szCs w:val="28"/>
        </w:rPr>
        <w:t>до 2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="002B10B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B10B9">
        <w:rPr>
          <w:rFonts w:ascii="Times New Roman" w:hAnsi="Times New Roman" w:cs="Times New Roman"/>
          <w:sz w:val="28"/>
          <w:szCs w:val="28"/>
        </w:rPr>
        <w:t>5,</w:t>
      </w:r>
      <w:r w:rsidR="002076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образом, выборка репрезентирует экономически зрелое население, приносящее доход в домохозяйства путем снабжения экономики ресурсами. </w:t>
      </w:r>
    </w:p>
    <w:p w:rsidR="006A5897" w:rsidRPr="00B56247" w:rsidRDefault="006A5897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DC8" w:rsidRDefault="006A5897" w:rsidP="006A5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15025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30E34" w:rsidRPr="00030E34" w:rsidRDefault="00030E34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B01" w:rsidRDefault="007A6B01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="00077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85A">
        <w:rPr>
          <w:rFonts w:ascii="Times New Roman" w:hAnsi="Times New Roman" w:cs="Times New Roman"/>
          <w:sz w:val="28"/>
          <w:szCs w:val="28"/>
        </w:rPr>
        <w:t>ба</w:t>
      </w:r>
      <w:r w:rsidR="00137B58">
        <w:rPr>
          <w:rFonts w:ascii="Times New Roman" w:hAnsi="Times New Roman" w:cs="Times New Roman"/>
          <w:sz w:val="28"/>
          <w:szCs w:val="28"/>
        </w:rPr>
        <w:t>калавриат</w:t>
      </w:r>
      <w:proofErr w:type="spellEnd"/>
      <w:r w:rsidR="00137B58">
        <w:rPr>
          <w:rFonts w:ascii="Times New Roman" w:hAnsi="Times New Roman" w:cs="Times New Roman"/>
          <w:sz w:val="28"/>
          <w:szCs w:val="28"/>
        </w:rPr>
        <w:t xml:space="preserve">)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20769D">
        <w:rPr>
          <w:rFonts w:ascii="Times New Roman" w:hAnsi="Times New Roman" w:cs="Times New Roman"/>
          <w:sz w:val="28"/>
          <w:szCs w:val="28"/>
        </w:rPr>
        <w:t xml:space="preserve">35,6 % (в 2021 году </w:t>
      </w:r>
      <w:r w:rsidR="00137B58">
        <w:rPr>
          <w:rFonts w:ascii="Times New Roman" w:hAnsi="Times New Roman" w:cs="Times New Roman"/>
          <w:sz w:val="28"/>
          <w:szCs w:val="28"/>
        </w:rPr>
        <w:t>20,6</w:t>
      </w:r>
      <w:r w:rsidR="006E2278">
        <w:rPr>
          <w:rFonts w:ascii="Times New Roman" w:hAnsi="Times New Roman" w:cs="Times New Roman"/>
          <w:sz w:val="28"/>
          <w:szCs w:val="28"/>
        </w:rPr>
        <w:t xml:space="preserve"> %</w:t>
      </w:r>
      <w:r w:rsidR="0020769D">
        <w:rPr>
          <w:rFonts w:ascii="Times New Roman" w:hAnsi="Times New Roman" w:cs="Times New Roman"/>
          <w:sz w:val="28"/>
          <w:szCs w:val="28"/>
        </w:rPr>
        <w:t>)</w:t>
      </w:r>
      <w:r w:rsidR="006E2278">
        <w:rPr>
          <w:rFonts w:ascii="Times New Roman" w:hAnsi="Times New Roman" w:cs="Times New Roman"/>
          <w:sz w:val="28"/>
          <w:szCs w:val="28"/>
        </w:rPr>
        <w:t xml:space="preserve">, </w:t>
      </w:r>
      <w:r w:rsidR="00776A34">
        <w:rPr>
          <w:rFonts w:ascii="Times New Roman" w:hAnsi="Times New Roman" w:cs="Times New Roman"/>
          <w:sz w:val="28"/>
          <w:szCs w:val="28"/>
        </w:rPr>
        <w:t xml:space="preserve"> </w:t>
      </w:r>
      <w:r w:rsidR="00137B58">
        <w:rPr>
          <w:rFonts w:ascii="Times New Roman" w:hAnsi="Times New Roman" w:cs="Times New Roman"/>
          <w:sz w:val="28"/>
          <w:szCs w:val="28"/>
        </w:rPr>
        <w:t>высшее (</w:t>
      </w:r>
      <w:proofErr w:type="spellStart"/>
      <w:r w:rsidR="00137B5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137B58">
        <w:rPr>
          <w:rFonts w:ascii="Times New Roman" w:hAnsi="Times New Roman" w:cs="Times New Roman"/>
          <w:sz w:val="28"/>
          <w:szCs w:val="28"/>
        </w:rPr>
        <w:t>, магистратура) –</w:t>
      </w:r>
      <w:r w:rsidR="0020769D">
        <w:rPr>
          <w:rFonts w:ascii="Times New Roman" w:hAnsi="Times New Roman" w:cs="Times New Roman"/>
          <w:sz w:val="28"/>
          <w:szCs w:val="28"/>
        </w:rPr>
        <w:t xml:space="preserve"> 30,7 % (в 2021 году </w:t>
      </w:r>
      <w:r w:rsidR="00137B58">
        <w:rPr>
          <w:rFonts w:ascii="Times New Roman" w:hAnsi="Times New Roman" w:cs="Times New Roman"/>
          <w:sz w:val="28"/>
          <w:szCs w:val="28"/>
        </w:rPr>
        <w:t>52,5 %</w:t>
      </w:r>
      <w:r w:rsidR="0020769D">
        <w:rPr>
          <w:rFonts w:ascii="Times New Roman" w:hAnsi="Times New Roman" w:cs="Times New Roman"/>
          <w:sz w:val="28"/>
          <w:szCs w:val="28"/>
        </w:rPr>
        <w:t>)</w:t>
      </w:r>
      <w:r w:rsidR="00137B58">
        <w:rPr>
          <w:rFonts w:ascii="Times New Roman" w:hAnsi="Times New Roman" w:cs="Times New Roman"/>
          <w:sz w:val="28"/>
          <w:szCs w:val="28"/>
        </w:rPr>
        <w:t>,</w:t>
      </w:r>
      <w:r w:rsidR="00776A34">
        <w:rPr>
          <w:rFonts w:ascii="Times New Roman" w:hAnsi="Times New Roman" w:cs="Times New Roman"/>
          <w:sz w:val="28"/>
          <w:szCs w:val="28"/>
        </w:rPr>
        <w:t xml:space="preserve">    </w:t>
      </w:r>
      <w:r w:rsidRPr="00B56247">
        <w:rPr>
          <w:rFonts w:ascii="Times New Roman" w:hAnsi="Times New Roman" w:cs="Times New Roman"/>
          <w:sz w:val="28"/>
          <w:szCs w:val="28"/>
        </w:rPr>
        <w:t>среднее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776A34">
        <w:rPr>
          <w:rFonts w:ascii="Times New Roman" w:hAnsi="Times New Roman" w:cs="Times New Roman"/>
          <w:sz w:val="28"/>
          <w:szCs w:val="28"/>
        </w:rPr>
        <w:t>профессиона</w:t>
      </w:r>
      <w:r w:rsidRPr="00B56247">
        <w:rPr>
          <w:rFonts w:ascii="Times New Roman" w:hAnsi="Times New Roman" w:cs="Times New Roman"/>
          <w:sz w:val="28"/>
          <w:szCs w:val="28"/>
        </w:rPr>
        <w:t>льное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776A34">
        <w:rPr>
          <w:rFonts w:ascii="Times New Roman" w:hAnsi="Times New Roman" w:cs="Times New Roman"/>
          <w:sz w:val="28"/>
          <w:szCs w:val="28"/>
        </w:rPr>
        <w:t>–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20769D">
        <w:rPr>
          <w:rFonts w:ascii="Times New Roman" w:hAnsi="Times New Roman" w:cs="Times New Roman"/>
          <w:sz w:val="28"/>
          <w:szCs w:val="28"/>
        </w:rPr>
        <w:t xml:space="preserve">19,7 % (в  2021 году - </w:t>
      </w:r>
      <w:r w:rsidR="00776A34">
        <w:rPr>
          <w:rFonts w:ascii="Times New Roman" w:hAnsi="Times New Roman" w:cs="Times New Roman"/>
          <w:sz w:val="28"/>
          <w:szCs w:val="28"/>
        </w:rPr>
        <w:t>17,5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20769D">
        <w:rPr>
          <w:rFonts w:ascii="Times New Roman" w:hAnsi="Times New Roman" w:cs="Times New Roman"/>
          <w:sz w:val="28"/>
          <w:szCs w:val="28"/>
        </w:rPr>
        <w:t>)</w:t>
      </w:r>
      <w:r w:rsidR="006E2278">
        <w:rPr>
          <w:rFonts w:ascii="Times New Roman" w:hAnsi="Times New Roman" w:cs="Times New Roman"/>
          <w:sz w:val="28"/>
          <w:szCs w:val="28"/>
        </w:rPr>
        <w:t xml:space="preserve">, среднее </w:t>
      </w:r>
      <w:r w:rsidR="00521B94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E2278">
        <w:rPr>
          <w:rFonts w:ascii="Times New Roman" w:hAnsi="Times New Roman" w:cs="Times New Roman"/>
          <w:sz w:val="28"/>
          <w:szCs w:val="28"/>
        </w:rPr>
        <w:t xml:space="preserve">– </w:t>
      </w:r>
      <w:r w:rsidR="0020769D">
        <w:rPr>
          <w:rFonts w:ascii="Times New Roman" w:hAnsi="Times New Roman" w:cs="Times New Roman"/>
          <w:sz w:val="28"/>
          <w:szCs w:val="28"/>
        </w:rPr>
        <w:t xml:space="preserve">5,5 % </w:t>
      </w:r>
      <w:r w:rsidR="00521B94">
        <w:rPr>
          <w:rFonts w:ascii="Times New Roman" w:hAnsi="Times New Roman" w:cs="Times New Roman"/>
          <w:sz w:val="28"/>
          <w:szCs w:val="28"/>
        </w:rPr>
        <w:t xml:space="preserve">(в 2021 году - </w:t>
      </w:r>
      <w:r w:rsidR="00776A34">
        <w:rPr>
          <w:rFonts w:ascii="Times New Roman" w:hAnsi="Times New Roman" w:cs="Times New Roman"/>
          <w:sz w:val="28"/>
          <w:szCs w:val="28"/>
        </w:rPr>
        <w:t>4,</w:t>
      </w:r>
      <w:r w:rsidR="0020769D">
        <w:rPr>
          <w:rFonts w:ascii="Times New Roman" w:hAnsi="Times New Roman" w:cs="Times New Roman"/>
          <w:sz w:val="28"/>
          <w:szCs w:val="28"/>
        </w:rPr>
        <w:t>3</w:t>
      </w:r>
      <w:r w:rsidR="006E2278">
        <w:rPr>
          <w:rFonts w:ascii="Times New Roman" w:hAnsi="Times New Roman" w:cs="Times New Roman"/>
          <w:sz w:val="28"/>
          <w:szCs w:val="28"/>
        </w:rPr>
        <w:t xml:space="preserve"> %</w:t>
      </w:r>
      <w:r w:rsidR="00521B94">
        <w:rPr>
          <w:rFonts w:ascii="Times New Roman" w:hAnsi="Times New Roman" w:cs="Times New Roman"/>
          <w:sz w:val="28"/>
          <w:szCs w:val="28"/>
        </w:rPr>
        <w:t>)</w:t>
      </w:r>
      <w:r w:rsidR="006E2278">
        <w:rPr>
          <w:rFonts w:ascii="Times New Roman" w:hAnsi="Times New Roman" w:cs="Times New Roman"/>
          <w:sz w:val="28"/>
          <w:szCs w:val="28"/>
        </w:rPr>
        <w:t xml:space="preserve">, </w:t>
      </w:r>
      <w:r w:rsidR="006E2278" w:rsidRP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8B1D88">
        <w:rPr>
          <w:rFonts w:ascii="Times New Roman" w:hAnsi="Times New Roman" w:cs="Times New Roman"/>
          <w:sz w:val="28"/>
          <w:szCs w:val="28"/>
        </w:rPr>
        <w:t xml:space="preserve">высшее – подготовка кадров высшей квалификации </w:t>
      </w:r>
      <w:r w:rsidR="006E2278">
        <w:rPr>
          <w:rFonts w:ascii="Times New Roman" w:hAnsi="Times New Roman" w:cs="Times New Roman"/>
          <w:sz w:val="28"/>
          <w:szCs w:val="28"/>
        </w:rPr>
        <w:t xml:space="preserve"> –</w:t>
      </w:r>
      <w:r w:rsidR="006E2278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20769D">
        <w:rPr>
          <w:rFonts w:ascii="Times New Roman" w:hAnsi="Times New Roman" w:cs="Times New Roman"/>
          <w:sz w:val="28"/>
          <w:szCs w:val="28"/>
        </w:rPr>
        <w:t xml:space="preserve">4,2 % (в 2021 году -   </w:t>
      </w:r>
      <w:r w:rsidR="008B1D88">
        <w:rPr>
          <w:rFonts w:ascii="Times New Roman" w:hAnsi="Times New Roman" w:cs="Times New Roman"/>
          <w:sz w:val="28"/>
          <w:szCs w:val="28"/>
        </w:rPr>
        <w:t>9,8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6E2278" w:rsidRPr="00B56247">
        <w:rPr>
          <w:rFonts w:ascii="Times New Roman" w:hAnsi="Times New Roman" w:cs="Times New Roman"/>
          <w:sz w:val="28"/>
          <w:szCs w:val="28"/>
        </w:rPr>
        <w:t>%</w:t>
      </w:r>
      <w:r w:rsidR="0020769D">
        <w:rPr>
          <w:rFonts w:ascii="Times New Roman" w:hAnsi="Times New Roman" w:cs="Times New Roman"/>
          <w:sz w:val="28"/>
          <w:szCs w:val="28"/>
        </w:rPr>
        <w:t>)</w:t>
      </w:r>
      <w:r w:rsidR="006E2278" w:rsidRPr="00B56247">
        <w:rPr>
          <w:rFonts w:ascii="Times New Roman" w:hAnsi="Times New Roman" w:cs="Times New Roman"/>
          <w:sz w:val="28"/>
          <w:szCs w:val="28"/>
        </w:rPr>
        <w:t>,</w:t>
      </w:r>
      <w:r w:rsidR="008B1D88">
        <w:rPr>
          <w:rFonts w:ascii="Times New Roman" w:hAnsi="Times New Roman" w:cs="Times New Roman"/>
          <w:sz w:val="28"/>
          <w:szCs w:val="28"/>
        </w:rPr>
        <w:t xml:space="preserve"> основное общее – </w:t>
      </w:r>
      <w:r w:rsidR="0020769D">
        <w:rPr>
          <w:rFonts w:ascii="Times New Roman" w:hAnsi="Times New Roman" w:cs="Times New Roman"/>
          <w:sz w:val="28"/>
          <w:szCs w:val="28"/>
        </w:rPr>
        <w:t xml:space="preserve">4,3 % (в 2021 году - </w:t>
      </w:r>
      <w:r w:rsidR="008B1D88">
        <w:rPr>
          <w:rFonts w:ascii="Times New Roman" w:hAnsi="Times New Roman" w:cs="Times New Roman"/>
          <w:sz w:val="28"/>
          <w:szCs w:val="28"/>
        </w:rPr>
        <w:t>2,28 %</w:t>
      </w:r>
      <w:r w:rsidR="0020769D">
        <w:rPr>
          <w:rFonts w:ascii="Times New Roman" w:hAnsi="Times New Roman" w:cs="Times New Roman"/>
          <w:sz w:val="28"/>
          <w:szCs w:val="28"/>
        </w:rPr>
        <w:t>)</w:t>
      </w:r>
      <w:r w:rsidR="008B1D88">
        <w:rPr>
          <w:rFonts w:ascii="Times New Roman" w:hAnsi="Times New Roman" w:cs="Times New Roman"/>
          <w:sz w:val="28"/>
          <w:szCs w:val="28"/>
        </w:rPr>
        <w:t>.</w:t>
      </w:r>
    </w:p>
    <w:p w:rsidR="004639CA" w:rsidRDefault="004639CA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9CA" w:rsidRDefault="004639CA" w:rsidP="0046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2755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9CA" w:rsidRDefault="004639CA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9CA" w:rsidRDefault="004639CA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F93" w:rsidRPr="00B56247" w:rsidRDefault="00711F93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B89" w:rsidRDefault="00304B89" w:rsidP="007A6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B89" w:rsidRDefault="00304B89" w:rsidP="0030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участники опроса оценивали уровень предложения товаров, работ  и услуг в Минераловодском городском округе по каждому товарному рынку.</w:t>
      </w:r>
    </w:p>
    <w:p w:rsidR="00304B89" w:rsidRPr="00304B89" w:rsidRDefault="00304B89" w:rsidP="0030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89">
        <w:rPr>
          <w:rFonts w:ascii="Times New Roman" w:hAnsi="Times New Roman" w:cs="Times New Roman"/>
          <w:sz w:val="28"/>
          <w:szCs w:val="28"/>
        </w:rPr>
        <w:t xml:space="preserve">Оценивая предложения товаров и услуг на товарных рынках, жители Минераловодского городского округа отмечают недостаток предложений, прежде всего, в сферах услуг психолого-педагогического сопровождения детей с ограниченными возможностями здоровья, вылова и переработки водных биоресурсов, товарной </w:t>
      </w:r>
      <w:proofErr w:type="spellStart"/>
      <w:r w:rsidRPr="00304B8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04B89">
        <w:rPr>
          <w:rFonts w:ascii="Times New Roman" w:hAnsi="Times New Roman" w:cs="Times New Roman"/>
          <w:sz w:val="28"/>
          <w:szCs w:val="28"/>
        </w:rPr>
        <w:t>, легкой промышленности, производства кирпича, обработки древесины и производства изделий из дерева, добычи полезных ископаемых.</w:t>
      </w:r>
    </w:p>
    <w:p w:rsidR="00304B89" w:rsidRPr="003447C1" w:rsidRDefault="00304B89" w:rsidP="0030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B89">
        <w:rPr>
          <w:rFonts w:ascii="Times New Roman" w:hAnsi="Times New Roman" w:cs="Times New Roman"/>
          <w:sz w:val="28"/>
          <w:szCs w:val="28"/>
        </w:rPr>
        <w:t>Наиболее широкий выбор предложений отмечается в сферах торговли лекарственными препаратами, ритуальных услуг, жилищного строительства, финансовых услуг, наружной рекламы, ремонта автотранспортных средств, реализации сельскохозяйственной продукции, услуг связи, в том числе по предоставлению доступа к сети Интернет, оказания услуг по перевозке пассажиров и багажа легковым такси на территории, дошкольного и общего образования, теплоснабжения.</w:t>
      </w:r>
      <w:proofErr w:type="gramEnd"/>
    </w:p>
    <w:p w:rsidR="00304B89" w:rsidRDefault="00304B89" w:rsidP="0030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30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Характеристика состояния конкуренции на социально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A6B01" w:rsidRPr="00B56247" w:rsidRDefault="007A6B01" w:rsidP="0030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7A6B01" w:rsidRPr="00B56247" w:rsidRDefault="007A6B01" w:rsidP="0030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(оценка состояния конкуренции и конкурентной среды)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28"/>
        <w:gridCol w:w="614"/>
        <w:gridCol w:w="614"/>
        <w:gridCol w:w="706"/>
        <w:gridCol w:w="663"/>
        <w:gridCol w:w="640"/>
      </w:tblGrid>
      <w:tr w:rsidR="00776A34" w:rsidRPr="00776A34" w:rsidTr="00FC7AF1">
        <w:trPr>
          <w:trHeight w:val="1448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Избыточно (много)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Достаточно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совсем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138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общего образования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среднего профессионального образования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AA485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AA485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AA4856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AA485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AA4856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76A34" w:rsidRPr="00776A34" w:rsidTr="00FC7AF1">
        <w:trPr>
          <w:trHeight w:val="525"/>
          <w:jc w:val="center"/>
        </w:trPr>
        <w:tc>
          <w:tcPr>
            <w:tcW w:w="6128" w:type="dxa"/>
            <w:shd w:val="clear" w:color="auto" w:fill="auto"/>
            <w:vAlign w:val="center"/>
          </w:tcPr>
          <w:p w:rsidR="00776A34" w:rsidRPr="00776A34" w:rsidRDefault="00776A34" w:rsidP="00304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B3DDB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FB3DDB" w:rsidP="00304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776A34" w:rsidRPr="00776A34" w:rsidTr="00FC7AF1">
        <w:trPr>
          <w:trHeight w:val="645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FB3DDB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9241D6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9241D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FB3DDB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производства электрической энергии 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когенерации</w:t>
            </w:r>
            <w:proofErr w:type="spellEnd"/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B3DD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FB3DDB" w:rsidP="00924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24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</w:t>
            </w:r>
            <w:r w:rsidR="00FB3DDB">
              <w:rPr>
                <w:rFonts w:ascii="Times New Roman" w:hAnsi="Times New Roman" w:cs="Times New Roman"/>
                <w:sz w:val="28"/>
                <w:szCs w:val="28"/>
              </w:rPr>
              <w:t xml:space="preserve"> по перевоз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3D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 автомобильным транспортом  по муниципальным маршрутам регулярных перевозок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перевозок пассажиров автомобильным транспортом  по межмуниципальным маршрутам регулярных перевозок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219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и багажа легковым такси на территории Ставропольского края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107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65A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9241D6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965A41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 социальных услуг 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20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7206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72068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20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7206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72068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санаторно-курортных и туристических услуг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12057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27FD0" w:rsidP="001205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20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12057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реализации сельскохозяйственной продукции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DA34AD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F27F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F27FD0" w:rsidP="00DA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  <w:r w:rsidR="00DA34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F27FD0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F27FD0" w:rsidP="00DA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DA34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DA34A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DA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A34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F27FD0" w:rsidP="00DA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A34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A91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F27FD0" w:rsidP="00A91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вылова водных биоресурсов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A91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  <w:r w:rsidR="00A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A91CF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F27FD0" w:rsidP="00A91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переработки водных биоресурсов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F27FD0" w:rsidP="00A91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A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proofErr w:type="gram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proofErr w:type="gramEnd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91CF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F27FD0" w:rsidP="00A91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91C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392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 w:rsidR="00392EBD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услуг по 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392E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392EB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392EB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392EB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392EBD" w:rsidP="00392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392EB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392EB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жилищного строительства</w:t>
            </w:r>
            <w:r w:rsidR="00392EBD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392EBD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дорожной деятельности (за исключением проектирования)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76E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архитектурно-строительного проектирования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0075F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0075F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80075F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добычи общераспространенных полезных 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ископаемых на участках недр местного значения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80075F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легкой промышленности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8076E4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0075F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80075F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производства кирпича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производства бетона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нефтепродуктов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452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розничной торговли лекарственными препаратами,  медицинскими изделиями и сопутствующими товарами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6C49FC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6C49FC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6C49FC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8076E4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776A34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776A34" w:rsidRPr="00776A34" w:rsidTr="00FC7AF1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76A34" w:rsidRPr="00776A34" w:rsidRDefault="00F10DD3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76A34" w:rsidRPr="00776A34" w:rsidRDefault="0088162B" w:rsidP="006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76A34" w:rsidRPr="00776A34" w:rsidRDefault="0088162B" w:rsidP="00807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076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Участникам опроса было предложено оценить, насколько они удовлетворены уровнем цен, качеством и возможностью выбора на рынках </w:t>
      </w:r>
      <w:r w:rsidR="00B45E4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76A34">
        <w:rPr>
          <w:rFonts w:ascii="Times New Roman" w:hAnsi="Times New Roman" w:cs="Times New Roman"/>
          <w:sz w:val="28"/>
          <w:szCs w:val="28"/>
        </w:rPr>
        <w:t>.</w:t>
      </w: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предоставляемых товаров и услуг населением </w:t>
      </w:r>
      <w:r w:rsidR="00B45E43">
        <w:rPr>
          <w:rFonts w:ascii="Times New Roman" w:hAnsi="Times New Roman" w:cs="Times New Roman"/>
          <w:sz w:val="28"/>
          <w:szCs w:val="28"/>
        </w:rPr>
        <w:t>округ</w:t>
      </w:r>
      <w:r w:rsidRPr="00776A34">
        <w:rPr>
          <w:rFonts w:ascii="Times New Roman" w:hAnsi="Times New Roman" w:cs="Times New Roman"/>
          <w:sz w:val="28"/>
          <w:szCs w:val="28"/>
        </w:rPr>
        <w:t>а достаточно высокая. В целом участники исследования в той или иной степени довольны качеством предоставления услуг на рынках, предложенных для исследования. По всем рынкам по показателю качества удовлетворенность составляет более 50 %.</w:t>
      </w:r>
    </w:p>
    <w:p w:rsidR="006147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Оценивая состояние конкуренции на рынках </w:t>
      </w:r>
      <w:r w:rsidR="00B45E43">
        <w:rPr>
          <w:rFonts w:ascii="Times New Roman" w:hAnsi="Times New Roman" w:cs="Times New Roman"/>
          <w:sz w:val="28"/>
          <w:szCs w:val="28"/>
        </w:rPr>
        <w:t>округа,</w:t>
      </w:r>
      <w:r w:rsidRPr="00776A34">
        <w:rPr>
          <w:rFonts w:ascii="Times New Roman" w:hAnsi="Times New Roman" w:cs="Times New Roman"/>
          <w:sz w:val="28"/>
          <w:szCs w:val="28"/>
        </w:rPr>
        <w:t xml:space="preserve"> участники опроса выразили удовлетворенность возможностью выбора товаров и услуг </w:t>
      </w:r>
      <w:r w:rsidR="00614734">
        <w:rPr>
          <w:rFonts w:ascii="Times New Roman" w:hAnsi="Times New Roman" w:cs="Times New Roman"/>
          <w:sz w:val="28"/>
          <w:szCs w:val="28"/>
        </w:rPr>
        <w:t xml:space="preserve">практически на </w:t>
      </w:r>
      <w:r w:rsidRPr="00776A34">
        <w:rPr>
          <w:rFonts w:ascii="Times New Roman" w:hAnsi="Times New Roman" w:cs="Times New Roman"/>
          <w:sz w:val="28"/>
          <w:szCs w:val="28"/>
        </w:rPr>
        <w:t xml:space="preserve">всех предложенных рынках. </w:t>
      </w:r>
    </w:p>
    <w:p w:rsidR="00202930" w:rsidRDefault="00DD563C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2930">
        <w:rPr>
          <w:rFonts w:ascii="Times New Roman" w:hAnsi="Times New Roman" w:cs="Times New Roman"/>
          <w:sz w:val="28"/>
          <w:szCs w:val="28"/>
        </w:rPr>
        <w:t xml:space="preserve">частники опроса отметили увеличение цен на рынке розничной торговли лекарственными препаратами (61 % опрошенных), медицинских услуг (54,3 %), электроснабжения (44,1 %), жилищного строительства </w:t>
      </w:r>
      <w:r w:rsidR="0016057E">
        <w:rPr>
          <w:rFonts w:ascii="Times New Roman" w:hAnsi="Times New Roman" w:cs="Times New Roman"/>
          <w:sz w:val="28"/>
          <w:szCs w:val="28"/>
        </w:rPr>
        <w:t xml:space="preserve">      </w:t>
      </w:r>
      <w:r w:rsidR="00202930">
        <w:rPr>
          <w:rFonts w:ascii="Times New Roman" w:hAnsi="Times New Roman" w:cs="Times New Roman"/>
          <w:sz w:val="28"/>
          <w:szCs w:val="28"/>
        </w:rPr>
        <w:t>(47,3 %), нефтепродуктов (48,8 %).</w:t>
      </w: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Также участники исследования отметили, что по сравнению с другими регионами уровень цен в крае выше на услуги ЖКХ </w:t>
      </w:r>
      <w:r w:rsidR="0016057E">
        <w:rPr>
          <w:rFonts w:ascii="Times New Roman" w:hAnsi="Times New Roman" w:cs="Times New Roman"/>
          <w:sz w:val="28"/>
          <w:szCs w:val="28"/>
        </w:rPr>
        <w:t xml:space="preserve">46 % (в 2021 году -       </w:t>
      </w:r>
      <w:r w:rsidR="006D71BE">
        <w:rPr>
          <w:rFonts w:ascii="Times New Roman" w:hAnsi="Times New Roman" w:cs="Times New Roman"/>
          <w:sz w:val="28"/>
          <w:szCs w:val="28"/>
        </w:rPr>
        <w:t xml:space="preserve">40,2 </w:t>
      </w:r>
      <w:r w:rsidRPr="00776A34">
        <w:rPr>
          <w:rFonts w:ascii="Times New Roman" w:hAnsi="Times New Roman" w:cs="Times New Roman"/>
          <w:sz w:val="28"/>
          <w:szCs w:val="28"/>
        </w:rPr>
        <w:t>%)</w:t>
      </w:r>
      <w:r w:rsidR="0016057E">
        <w:rPr>
          <w:rFonts w:ascii="Times New Roman" w:hAnsi="Times New Roman" w:cs="Times New Roman"/>
          <w:sz w:val="28"/>
          <w:szCs w:val="28"/>
        </w:rPr>
        <w:t>,</w:t>
      </w:r>
      <w:r w:rsidRPr="00776A34">
        <w:rPr>
          <w:rFonts w:ascii="Times New Roman" w:hAnsi="Times New Roman" w:cs="Times New Roman"/>
          <w:sz w:val="28"/>
          <w:szCs w:val="28"/>
        </w:rPr>
        <w:t xml:space="preserve"> бензин и дизельное топливо (</w:t>
      </w:r>
      <w:r w:rsidR="0016057E">
        <w:rPr>
          <w:rFonts w:ascii="Times New Roman" w:hAnsi="Times New Roman" w:cs="Times New Roman"/>
          <w:sz w:val="28"/>
          <w:szCs w:val="28"/>
        </w:rPr>
        <w:t>35,4</w:t>
      </w:r>
      <w:r w:rsidR="006D71BE">
        <w:rPr>
          <w:rFonts w:ascii="Times New Roman" w:hAnsi="Times New Roman" w:cs="Times New Roman"/>
          <w:sz w:val="28"/>
          <w:szCs w:val="28"/>
        </w:rPr>
        <w:t xml:space="preserve"> </w:t>
      </w:r>
      <w:r w:rsidRPr="00776A34">
        <w:rPr>
          <w:rFonts w:ascii="Times New Roman" w:hAnsi="Times New Roman" w:cs="Times New Roman"/>
          <w:sz w:val="28"/>
          <w:szCs w:val="28"/>
        </w:rPr>
        <w:t>%)</w:t>
      </w:r>
      <w:r w:rsidR="0016057E">
        <w:rPr>
          <w:rFonts w:ascii="Times New Roman" w:hAnsi="Times New Roman" w:cs="Times New Roman"/>
          <w:sz w:val="28"/>
          <w:szCs w:val="28"/>
        </w:rPr>
        <w:t>, медикаменты (39,5 %)</w:t>
      </w:r>
      <w:r w:rsidRPr="00776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A34" w:rsidRDefault="00776A34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09A" w:rsidRDefault="003E409A" w:rsidP="007D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вопрос: «обращались ли вы в надзорные органы за защитой прав потребителей?»</w:t>
      </w:r>
      <w:r w:rsidR="007D54B9">
        <w:rPr>
          <w:rFonts w:ascii="Times New Roman" w:hAnsi="Times New Roman" w:cs="Times New Roman"/>
          <w:sz w:val="28"/>
          <w:szCs w:val="28"/>
        </w:rPr>
        <w:t xml:space="preserve">: 70 %  опрошенных потребителей ответили, что они не обращались в текущем году в надзорные  органы за защитой своих прав. </w:t>
      </w:r>
    </w:p>
    <w:p w:rsidR="007D439D" w:rsidRDefault="007D439D" w:rsidP="007D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4B9" w:rsidRDefault="00E92228" w:rsidP="007D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48350" cy="20288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D54B9" w:rsidRPr="007D54B9" w:rsidRDefault="007D54B9" w:rsidP="007D54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F1F" w:rsidRPr="00B56247" w:rsidRDefault="00E85F1F" w:rsidP="00E8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Потребителям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>было предложено оценить качество услуг с</w:t>
      </w:r>
      <w:r>
        <w:rPr>
          <w:rFonts w:ascii="Times New Roman" w:hAnsi="Times New Roman" w:cs="Times New Roman"/>
          <w:sz w:val="28"/>
          <w:szCs w:val="28"/>
        </w:rPr>
        <w:t>убъектов естественных монополий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4B9" w:rsidRDefault="00E85F1F" w:rsidP="00E8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большая часть респондентов оказалась в той или иной мере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удовлетворена услугами </w:t>
      </w:r>
      <w:r>
        <w:rPr>
          <w:rFonts w:ascii="Times New Roman" w:hAnsi="Times New Roman" w:cs="Times New Roman"/>
          <w:sz w:val="28"/>
          <w:szCs w:val="28"/>
        </w:rPr>
        <w:t>следующих естественных монополий: теплоснабжение, газоснабжение, водоочистка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прослеживается наибольшая удовлетворенность услугами </w:t>
      </w:r>
      <w:r>
        <w:rPr>
          <w:rFonts w:ascii="Times New Roman" w:hAnsi="Times New Roman" w:cs="Times New Roman"/>
          <w:sz w:val="28"/>
          <w:szCs w:val="28"/>
        </w:rPr>
        <w:t xml:space="preserve">телефонной связи,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электроснабжения и </w:t>
      </w:r>
      <w:r>
        <w:rPr>
          <w:rFonts w:ascii="Times New Roman" w:hAnsi="Times New Roman" w:cs="Times New Roman"/>
          <w:sz w:val="28"/>
          <w:szCs w:val="28"/>
        </w:rPr>
        <w:t>водоснабжение и водоотведения</w:t>
      </w:r>
      <w:r w:rsidRPr="00B56247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057E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больше всего положительных оценок получили услуги газоснабжения и электросвязи</w:t>
      </w:r>
      <w:r>
        <w:rPr>
          <w:rFonts w:ascii="Times New Roman" w:hAnsi="Times New Roman" w:cs="Times New Roman"/>
          <w:sz w:val="28"/>
          <w:szCs w:val="28"/>
        </w:rPr>
        <w:t>, как и годом ранее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C11" w:rsidRPr="00843C11" w:rsidRDefault="00843C11" w:rsidP="0084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11">
        <w:rPr>
          <w:rFonts w:ascii="Times New Roman" w:hAnsi="Times New Roman" w:cs="Times New Roman"/>
          <w:sz w:val="28"/>
          <w:szCs w:val="28"/>
        </w:rPr>
        <w:t xml:space="preserve">Оценив результаты исследования можно сделать выводы, что в целом участники исследования удовлетворены качеством электроснабжения </w:t>
      </w:r>
      <w:r w:rsidR="00E125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3C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="00E125CC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11">
        <w:rPr>
          <w:rFonts w:ascii="Times New Roman" w:hAnsi="Times New Roman" w:cs="Times New Roman"/>
          <w:sz w:val="28"/>
          <w:szCs w:val="28"/>
        </w:rPr>
        <w:t>%), газоснабжения (</w:t>
      </w:r>
      <w:r w:rsidR="00E125CC">
        <w:rPr>
          <w:rFonts w:ascii="Times New Roman" w:hAnsi="Times New Roman" w:cs="Times New Roman"/>
          <w:sz w:val="28"/>
          <w:szCs w:val="28"/>
        </w:rPr>
        <w:t>58,7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11">
        <w:rPr>
          <w:rFonts w:ascii="Times New Roman" w:hAnsi="Times New Roman" w:cs="Times New Roman"/>
          <w:sz w:val="28"/>
          <w:szCs w:val="28"/>
        </w:rPr>
        <w:t>%), телефонной связи (</w:t>
      </w:r>
      <w:r w:rsidR="009C5960">
        <w:rPr>
          <w:rFonts w:ascii="Times New Roman" w:hAnsi="Times New Roman" w:cs="Times New Roman"/>
          <w:sz w:val="28"/>
          <w:szCs w:val="28"/>
        </w:rPr>
        <w:t>6</w:t>
      </w:r>
      <w:r w:rsidR="00E125CC">
        <w:rPr>
          <w:rFonts w:ascii="Times New Roman" w:hAnsi="Times New Roman" w:cs="Times New Roman"/>
          <w:sz w:val="28"/>
          <w:szCs w:val="28"/>
        </w:rPr>
        <w:t>6,</w:t>
      </w:r>
      <w:r w:rsidR="009C5960">
        <w:rPr>
          <w:rFonts w:ascii="Times New Roman" w:hAnsi="Times New Roman" w:cs="Times New Roman"/>
          <w:sz w:val="28"/>
          <w:szCs w:val="28"/>
        </w:rPr>
        <w:t xml:space="preserve">7 </w:t>
      </w:r>
      <w:r w:rsidRPr="00843C11">
        <w:rPr>
          <w:rFonts w:ascii="Times New Roman" w:hAnsi="Times New Roman" w:cs="Times New Roman"/>
          <w:sz w:val="28"/>
          <w:szCs w:val="28"/>
        </w:rPr>
        <w:t>%), водоснабжения (</w:t>
      </w:r>
      <w:r w:rsidR="00E125CC">
        <w:rPr>
          <w:rFonts w:ascii="Times New Roman" w:hAnsi="Times New Roman" w:cs="Times New Roman"/>
          <w:sz w:val="28"/>
          <w:szCs w:val="28"/>
        </w:rPr>
        <w:t xml:space="preserve">63,9 </w:t>
      </w:r>
      <w:r w:rsidRPr="00843C11">
        <w:rPr>
          <w:rFonts w:ascii="Times New Roman" w:hAnsi="Times New Roman" w:cs="Times New Roman"/>
          <w:sz w:val="28"/>
          <w:szCs w:val="28"/>
        </w:rPr>
        <w:t>%), теплоснабжения (7</w:t>
      </w:r>
      <w:r w:rsidR="00E125CC">
        <w:rPr>
          <w:rFonts w:ascii="Times New Roman" w:hAnsi="Times New Roman" w:cs="Times New Roman"/>
          <w:sz w:val="28"/>
          <w:szCs w:val="28"/>
        </w:rPr>
        <w:t xml:space="preserve">2 </w:t>
      </w:r>
      <w:r w:rsidRPr="00843C11">
        <w:rPr>
          <w:rFonts w:ascii="Times New Roman" w:hAnsi="Times New Roman" w:cs="Times New Roman"/>
          <w:sz w:val="28"/>
          <w:szCs w:val="28"/>
        </w:rPr>
        <w:t>%).</w:t>
      </w:r>
    </w:p>
    <w:p w:rsidR="00843C11" w:rsidRPr="00843C11" w:rsidRDefault="00843C11" w:rsidP="00843C11">
      <w:pPr>
        <w:pStyle w:val="Default"/>
        <w:rPr>
          <w:b/>
          <w:bCs/>
          <w:sz w:val="28"/>
          <w:szCs w:val="28"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101"/>
        <w:gridCol w:w="851"/>
        <w:gridCol w:w="851"/>
        <w:gridCol w:w="851"/>
        <w:gridCol w:w="851"/>
        <w:gridCol w:w="851"/>
      </w:tblGrid>
      <w:tr w:rsidR="00843C11" w:rsidRPr="00843C11" w:rsidTr="00D639A2">
        <w:trPr>
          <w:trHeight w:val="1455"/>
          <w:jc w:val="center"/>
        </w:trPr>
        <w:tc>
          <w:tcPr>
            <w:tcW w:w="5101" w:type="dxa"/>
            <w:shd w:val="clear" w:color="auto" w:fill="auto"/>
            <w:vAlign w:val="center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Водоснабжение, водоотведение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1605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605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16057E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1605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605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16057E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160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Телефонная связь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сеть «Интернет»</w:t>
            </w: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1605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605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</w:tr>
    </w:tbl>
    <w:p w:rsidR="00202930" w:rsidRPr="00843C11" w:rsidRDefault="00202930" w:rsidP="0084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7C7805" w:rsidRDefault="007A6B01" w:rsidP="007A6B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423C">
        <w:rPr>
          <w:rFonts w:ascii="Times New Roman" w:hAnsi="Times New Roman" w:cs="Times New Roman"/>
          <w:sz w:val="28"/>
          <w:szCs w:val="28"/>
        </w:rPr>
        <w:t xml:space="preserve"> </w:t>
      </w:r>
      <w:r w:rsidRPr="007C7805">
        <w:rPr>
          <w:rFonts w:ascii="Times New Roman" w:hAnsi="Times New Roman" w:cs="Times New Roman"/>
          <w:i/>
          <w:sz w:val="28"/>
          <w:szCs w:val="28"/>
        </w:rPr>
        <w:t xml:space="preserve">Рынок услуг дошкольного образования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A3">
        <w:rPr>
          <w:rFonts w:ascii="Times New Roman" w:hAnsi="Times New Roman" w:cs="Times New Roman"/>
          <w:sz w:val="28"/>
          <w:szCs w:val="28"/>
        </w:rPr>
        <w:t>Отметили, что достаточно учреждений дошкольного образования</w:t>
      </w:r>
      <w:r w:rsidR="003E3709">
        <w:rPr>
          <w:rFonts w:ascii="Times New Roman" w:hAnsi="Times New Roman" w:cs="Times New Roman"/>
          <w:sz w:val="28"/>
          <w:szCs w:val="28"/>
        </w:rPr>
        <w:t xml:space="preserve"> </w:t>
      </w:r>
      <w:r w:rsidR="00BF0B8C">
        <w:rPr>
          <w:rFonts w:ascii="Times New Roman" w:hAnsi="Times New Roman" w:cs="Times New Roman"/>
          <w:sz w:val="28"/>
          <w:szCs w:val="28"/>
        </w:rPr>
        <w:t xml:space="preserve">    </w:t>
      </w:r>
      <w:r w:rsidR="003E3709">
        <w:rPr>
          <w:rFonts w:ascii="Times New Roman" w:hAnsi="Times New Roman" w:cs="Times New Roman"/>
          <w:sz w:val="28"/>
          <w:szCs w:val="28"/>
        </w:rPr>
        <w:t xml:space="preserve"> </w:t>
      </w:r>
      <w:r w:rsidR="007C7805">
        <w:rPr>
          <w:rFonts w:ascii="Times New Roman" w:hAnsi="Times New Roman" w:cs="Times New Roman"/>
          <w:sz w:val="28"/>
          <w:szCs w:val="28"/>
        </w:rPr>
        <w:t>70</w:t>
      </w:r>
      <w:r w:rsidR="00BF0B8C">
        <w:rPr>
          <w:rFonts w:ascii="Times New Roman" w:hAnsi="Times New Roman" w:cs="Times New Roman"/>
          <w:sz w:val="28"/>
          <w:szCs w:val="28"/>
        </w:rPr>
        <w:t>,3</w:t>
      </w:r>
      <w:r w:rsidRPr="00521AA3">
        <w:rPr>
          <w:rFonts w:ascii="Times New Roman" w:hAnsi="Times New Roman" w:cs="Times New Roman"/>
          <w:sz w:val="28"/>
          <w:szCs w:val="28"/>
        </w:rPr>
        <w:t xml:space="preserve">  %</w:t>
      </w:r>
      <w:r w:rsidR="00BF0B8C">
        <w:rPr>
          <w:rFonts w:ascii="Times New Roman" w:hAnsi="Times New Roman" w:cs="Times New Roman"/>
          <w:sz w:val="28"/>
          <w:szCs w:val="28"/>
        </w:rPr>
        <w:t>, 11,</w:t>
      </w:r>
      <w:r w:rsidR="00C71E34">
        <w:rPr>
          <w:rFonts w:ascii="Times New Roman" w:hAnsi="Times New Roman" w:cs="Times New Roman"/>
          <w:sz w:val="28"/>
          <w:szCs w:val="28"/>
        </w:rPr>
        <w:t>6</w:t>
      </w:r>
      <w:r w:rsidR="00BF0B8C">
        <w:rPr>
          <w:rFonts w:ascii="Times New Roman" w:hAnsi="Times New Roman" w:cs="Times New Roman"/>
          <w:sz w:val="28"/>
          <w:szCs w:val="28"/>
        </w:rPr>
        <w:t xml:space="preserve"> </w:t>
      </w:r>
      <w:r w:rsidR="007C7805">
        <w:rPr>
          <w:rFonts w:ascii="Times New Roman" w:hAnsi="Times New Roman" w:cs="Times New Roman"/>
          <w:sz w:val="28"/>
          <w:szCs w:val="28"/>
        </w:rPr>
        <w:t xml:space="preserve">% </w:t>
      </w:r>
      <w:r w:rsidR="001B7BC4" w:rsidRPr="00521AA3">
        <w:rPr>
          <w:rFonts w:ascii="Times New Roman" w:hAnsi="Times New Roman" w:cs="Times New Roman"/>
          <w:sz w:val="28"/>
          <w:szCs w:val="28"/>
        </w:rPr>
        <w:t>- что их мало</w:t>
      </w:r>
      <w:r w:rsidR="007C7805">
        <w:rPr>
          <w:rFonts w:ascii="Times New Roman" w:hAnsi="Times New Roman" w:cs="Times New Roman"/>
          <w:sz w:val="28"/>
          <w:szCs w:val="28"/>
        </w:rPr>
        <w:t xml:space="preserve"> (в 202</w:t>
      </w:r>
      <w:r w:rsidR="00BF0B8C">
        <w:rPr>
          <w:rFonts w:ascii="Times New Roman" w:hAnsi="Times New Roman" w:cs="Times New Roman"/>
          <w:sz w:val="28"/>
          <w:szCs w:val="28"/>
        </w:rPr>
        <w:t>1</w:t>
      </w:r>
      <w:r w:rsidR="007C7805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BF0B8C">
        <w:rPr>
          <w:rFonts w:ascii="Times New Roman" w:hAnsi="Times New Roman" w:cs="Times New Roman"/>
          <w:sz w:val="28"/>
          <w:szCs w:val="28"/>
        </w:rPr>
        <w:t xml:space="preserve">11,8 </w:t>
      </w:r>
      <w:r w:rsidR="007C7805" w:rsidRPr="00521AA3">
        <w:rPr>
          <w:rFonts w:ascii="Times New Roman" w:hAnsi="Times New Roman" w:cs="Times New Roman"/>
          <w:sz w:val="28"/>
          <w:szCs w:val="28"/>
        </w:rPr>
        <w:t>%</w:t>
      </w:r>
      <w:r w:rsidR="007C7805">
        <w:rPr>
          <w:rFonts w:ascii="Times New Roman" w:hAnsi="Times New Roman" w:cs="Times New Roman"/>
          <w:sz w:val="28"/>
          <w:szCs w:val="28"/>
        </w:rPr>
        <w:t>)</w:t>
      </w:r>
      <w:r w:rsidRPr="00521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Важным показателем, характеризующим развитие конкуренции на рынке услуг дошкольного образования, является удовлетворенность населения качеством и доступностью дошкольных образовательных услуг. Качеством данных услуг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 в той или иной мере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CD54BE">
        <w:rPr>
          <w:rFonts w:ascii="Times New Roman" w:hAnsi="Times New Roman" w:cs="Times New Roman"/>
          <w:sz w:val="28"/>
          <w:szCs w:val="28"/>
        </w:rPr>
        <w:t xml:space="preserve"> </w:t>
      </w:r>
      <w:r w:rsidR="00CD54B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C7805">
        <w:rPr>
          <w:rFonts w:ascii="Times New Roman" w:hAnsi="Times New Roman" w:cs="Times New Roman"/>
          <w:sz w:val="28"/>
          <w:szCs w:val="28"/>
        </w:rPr>
        <w:t>6,8</w:t>
      </w:r>
      <w:r w:rsidR="00CD54B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9109EB">
        <w:rPr>
          <w:rFonts w:ascii="Times New Roman" w:hAnsi="Times New Roman" w:cs="Times New Roman"/>
          <w:sz w:val="28"/>
          <w:szCs w:val="28"/>
        </w:rPr>
        <w:t xml:space="preserve">, что соответствует уровню </w:t>
      </w:r>
      <w:r w:rsidR="00A860B2">
        <w:rPr>
          <w:rFonts w:ascii="Times New Roman" w:hAnsi="Times New Roman" w:cs="Times New Roman"/>
          <w:sz w:val="28"/>
          <w:szCs w:val="28"/>
        </w:rPr>
        <w:t xml:space="preserve"> 20</w:t>
      </w:r>
      <w:r w:rsidR="007C7805">
        <w:rPr>
          <w:rFonts w:ascii="Times New Roman" w:hAnsi="Times New Roman" w:cs="Times New Roman"/>
          <w:sz w:val="28"/>
          <w:szCs w:val="28"/>
        </w:rPr>
        <w:t>2</w:t>
      </w:r>
      <w:r w:rsidR="009109EB">
        <w:rPr>
          <w:rFonts w:ascii="Times New Roman" w:hAnsi="Times New Roman" w:cs="Times New Roman"/>
          <w:sz w:val="28"/>
          <w:szCs w:val="28"/>
        </w:rPr>
        <w:t>1</w:t>
      </w:r>
      <w:r w:rsidR="00A860B2">
        <w:rPr>
          <w:rFonts w:ascii="Times New Roman" w:hAnsi="Times New Roman" w:cs="Times New Roman"/>
          <w:sz w:val="28"/>
          <w:szCs w:val="28"/>
        </w:rPr>
        <w:t xml:space="preserve"> год</w:t>
      </w:r>
      <w:r w:rsidR="009109EB"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В целом удовлетворенность возможностью выбора высказали </w:t>
      </w:r>
      <w:r w:rsidR="009109EB">
        <w:rPr>
          <w:rFonts w:ascii="Times New Roman" w:hAnsi="Times New Roman" w:cs="Times New Roman"/>
          <w:sz w:val="28"/>
          <w:szCs w:val="28"/>
        </w:rPr>
        <w:t>78,5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респондентов. Большинство потребителей, принявших участие в </w:t>
      </w:r>
      <w:r w:rsidR="00A860B2">
        <w:rPr>
          <w:rFonts w:ascii="Times New Roman" w:hAnsi="Times New Roman" w:cs="Times New Roman"/>
          <w:sz w:val="28"/>
          <w:szCs w:val="28"/>
        </w:rPr>
        <w:t>опросе</w:t>
      </w:r>
      <w:r w:rsidR="009109EB">
        <w:rPr>
          <w:rFonts w:ascii="Times New Roman" w:hAnsi="Times New Roman" w:cs="Times New Roman"/>
          <w:sz w:val="28"/>
          <w:szCs w:val="28"/>
        </w:rPr>
        <w:t>, заявили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что удовлетворено качеством предоставляемых услуг, возможностью их выбора. </w:t>
      </w:r>
    </w:p>
    <w:p w:rsidR="00E53E0C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Степень удовлетворенности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уровнем цен 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рынке дошкольного образова</w:t>
      </w:r>
      <w:r w:rsidR="00CD54BE">
        <w:rPr>
          <w:rFonts w:ascii="Times New Roman" w:hAnsi="Times New Roman" w:cs="Times New Roman"/>
          <w:sz w:val="28"/>
          <w:szCs w:val="28"/>
        </w:rPr>
        <w:t>ния выглядит следующим образом: 3</w:t>
      </w:r>
      <w:r w:rsidR="009109EB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скорее удовлетворены, </w:t>
      </w:r>
      <w:r w:rsidR="00A860B2">
        <w:rPr>
          <w:rFonts w:ascii="Times New Roman" w:hAnsi="Times New Roman" w:cs="Times New Roman"/>
          <w:sz w:val="28"/>
          <w:szCs w:val="28"/>
        </w:rPr>
        <w:t>4</w:t>
      </w:r>
      <w:r w:rsidR="009109EB">
        <w:rPr>
          <w:rFonts w:ascii="Times New Roman" w:hAnsi="Times New Roman" w:cs="Times New Roman"/>
          <w:sz w:val="28"/>
          <w:szCs w:val="28"/>
        </w:rPr>
        <w:t>3,4</w:t>
      </w:r>
      <w:r w:rsidR="00A860B2"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полностью </w:t>
      </w:r>
      <w:r w:rsidR="00A860B2">
        <w:rPr>
          <w:rFonts w:ascii="Times New Roman" w:hAnsi="Times New Roman" w:cs="Times New Roman"/>
          <w:sz w:val="28"/>
          <w:szCs w:val="28"/>
        </w:rPr>
        <w:t xml:space="preserve"> </w:t>
      </w:r>
      <w:r w:rsidR="009109EB">
        <w:rPr>
          <w:rFonts w:ascii="Times New Roman" w:hAnsi="Times New Roman" w:cs="Times New Roman"/>
          <w:sz w:val="28"/>
          <w:szCs w:val="28"/>
        </w:rPr>
        <w:t>и 8</w:t>
      </w:r>
      <w:r>
        <w:rPr>
          <w:rFonts w:ascii="Times New Roman" w:hAnsi="Times New Roman" w:cs="Times New Roman"/>
          <w:sz w:val="28"/>
          <w:szCs w:val="28"/>
        </w:rPr>
        <w:t xml:space="preserve"> % - скорее </w:t>
      </w:r>
      <w:r w:rsidR="00CD54B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удовлетворены.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0C" w:rsidRPr="00E53E0C" w:rsidRDefault="00E53E0C" w:rsidP="00E53E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Рынок услуг  общего образования</w:t>
      </w:r>
    </w:p>
    <w:p w:rsidR="00AC1983" w:rsidRPr="00AC1983" w:rsidRDefault="00AC1983" w:rsidP="00AC1983">
      <w:pPr>
        <w:spacing w:after="0" w:line="240" w:lineRule="auto"/>
        <w:ind w:lef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98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опроса, д</w:t>
      </w:r>
      <w:r w:rsidRPr="00AC1983">
        <w:rPr>
          <w:rFonts w:ascii="Times New Roman" w:hAnsi="Times New Roman" w:cs="Times New Roman"/>
          <w:sz w:val="28"/>
          <w:szCs w:val="28"/>
        </w:rPr>
        <w:t xml:space="preserve">оля удовлетворенных уровнем цен составила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E4276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AC1983">
        <w:rPr>
          <w:rFonts w:ascii="Times New Roman" w:hAnsi="Times New Roman" w:cs="Times New Roman"/>
          <w:sz w:val="28"/>
          <w:szCs w:val="28"/>
        </w:rPr>
        <w:t>(</w:t>
      </w:r>
      <w:r w:rsidR="00FE4276">
        <w:rPr>
          <w:rFonts w:ascii="Times New Roman" w:hAnsi="Times New Roman" w:cs="Times New Roman"/>
          <w:sz w:val="28"/>
          <w:szCs w:val="28"/>
        </w:rPr>
        <w:t>71</w:t>
      </w:r>
      <w:r w:rsidRPr="00AC1983">
        <w:rPr>
          <w:rFonts w:ascii="Times New Roman" w:hAnsi="Times New Roman" w:cs="Times New Roman"/>
          <w:sz w:val="28"/>
          <w:szCs w:val="28"/>
        </w:rPr>
        <w:t>,2</w:t>
      </w:r>
      <w:r w:rsidR="00FE4276">
        <w:rPr>
          <w:rFonts w:ascii="Times New Roman" w:hAnsi="Times New Roman" w:cs="Times New Roman"/>
          <w:sz w:val="28"/>
          <w:szCs w:val="28"/>
        </w:rPr>
        <w:t xml:space="preserve"> </w:t>
      </w:r>
      <w:r w:rsidRPr="00AC198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FE4276">
        <w:rPr>
          <w:rFonts w:ascii="Times New Roman" w:hAnsi="Times New Roman" w:cs="Times New Roman"/>
          <w:sz w:val="28"/>
          <w:szCs w:val="28"/>
        </w:rPr>
        <w:t>1</w:t>
      </w:r>
      <w:r w:rsidRPr="00AC1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1983">
        <w:rPr>
          <w:rFonts w:ascii="Times New Roman" w:hAnsi="Times New Roman" w:cs="Times New Roman"/>
          <w:sz w:val="28"/>
          <w:szCs w:val="28"/>
        </w:rPr>
        <w:t xml:space="preserve">), не удовлетворенных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42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опрошенных</w:t>
      </w:r>
      <w:r w:rsidR="00FE4276">
        <w:rPr>
          <w:rFonts w:ascii="Times New Roman" w:hAnsi="Times New Roman" w:cs="Times New Roman"/>
          <w:sz w:val="28"/>
          <w:szCs w:val="28"/>
        </w:rPr>
        <w:t xml:space="preserve"> (в 2021 году – 16 %)</w:t>
      </w:r>
      <w:r w:rsidRPr="00AC1983">
        <w:rPr>
          <w:rFonts w:ascii="Times New Roman" w:hAnsi="Times New Roman" w:cs="Times New Roman"/>
          <w:sz w:val="28"/>
          <w:szCs w:val="28"/>
        </w:rPr>
        <w:t xml:space="preserve">, </w:t>
      </w:r>
      <w:r w:rsidR="00FE4276">
        <w:rPr>
          <w:rFonts w:ascii="Times New Roman" w:hAnsi="Times New Roman" w:cs="Times New Roman"/>
          <w:sz w:val="28"/>
          <w:szCs w:val="28"/>
        </w:rPr>
        <w:t xml:space="preserve"> 11,7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983">
        <w:rPr>
          <w:rFonts w:ascii="Times New Roman" w:hAnsi="Times New Roman" w:cs="Times New Roman"/>
          <w:sz w:val="28"/>
          <w:szCs w:val="28"/>
        </w:rPr>
        <w:t>% респондентов затруднилась оценить степень удовлетворенности ценовой ситуацией на указанном ры</w:t>
      </w:r>
      <w:r w:rsidR="00E307EE">
        <w:rPr>
          <w:rFonts w:ascii="Times New Roman" w:hAnsi="Times New Roman" w:cs="Times New Roman"/>
          <w:sz w:val="28"/>
          <w:szCs w:val="28"/>
        </w:rPr>
        <w:t xml:space="preserve">нке. Большая часть респондентов </w:t>
      </w:r>
      <w:r w:rsidR="00FE4276">
        <w:rPr>
          <w:rFonts w:ascii="Times New Roman" w:hAnsi="Times New Roman" w:cs="Times New Roman"/>
          <w:sz w:val="28"/>
          <w:szCs w:val="28"/>
        </w:rPr>
        <w:t xml:space="preserve">74,9 % </w:t>
      </w:r>
      <w:r w:rsidRPr="00AC1983">
        <w:rPr>
          <w:rFonts w:ascii="Times New Roman" w:hAnsi="Times New Roman" w:cs="Times New Roman"/>
          <w:sz w:val="28"/>
          <w:szCs w:val="28"/>
        </w:rPr>
        <w:t xml:space="preserve">удовлетворены качеством данных услуг в </w:t>
      </w:r>
      <w:r>
        <w:rPr>
          <w:rFonts w:ascii="Times New Roman" w:hAnsi="Times New Roman" w:cs="Times New Roman"/>
          <w:sz w:val="28"/>
          <w:szCs w:val="28"/>
        </w:rPr>
        <w:t>Минераловод</w:t>
      </w:r>
      <w:r w:rsidRPr="00AC1983">
        <w:rPr>
          <w:rFonts w:ascii="Times New Roman" w:hAnsi="Times New Roman" w:cs="Times New Roman"/>
          <w:sz w:val="28"/>
          <w:szCs w:val="28"/>
        </w:rPr>
        <w:t xml:space="preserve">ском </w:t>
      </w:r>
      <w:r w:rsidR="005C0B2F">
        <w:rPr>
          <w:rFonts w:ascii="Times New Roman" w:hAnsi="Times New Roman" w:cs="Times New Roman"/>
          <w:sz w:val="28"/>
          <w:szCs w:val="28"/>
        </w:rPr>
        <w:t>округе</w:t>
      </w:r>
      <w:r w:rsidR="00FE4276">
        <w:rPr>
          <w:rFonts w:ascii="Times New Roman" w:hAnsi="Times New Roman" w:cs="Times New Roman"/>
          <w:sz w:val="28"/>
          <w:szCs w:val="28"/>
        </w:rPr>
        <w:t xml:space="preserve"> (в 2021 году - 7</w:t>
      </w:r>
      <w:r w:rsidR="00FE4276" w:rsidRPr="00AC1983">
        <w:rPr>
          <w:rFonts w:ascii="Times New Roman" w:hAnsi="Times New Roman" w:cs="Times New Roman"/>
          <w:sz w:val="28"/>
          <w:szCs w:val="28"/>
        </w:rPr>
        <w:t>6,</w:t>
      </w:r>
      <w:r w:rsidR="00FE4276">
        <w:rPr>
          <w:rFonts w:ascii="Times New Roman" w:hAnsi="Times New Roman" w:cs="Times New Roman"/>
          <w:sz w:val="28"/>
          <w:szCs w:val="28"/>
        </w:rPr>
        <w:t>8 %)</w:t>
      </w:r>
      <w:r w:rsidR="00E307EE">
        <w:rPr>
          <w:rFonts w:ascii="Times New Roman" w:hAnsi="Times New Roman" w:cs="Times New Roman"/>
          <w:sz w:val="28"/>
          <w:szCs w:val="28"/>
        </w:rPr>
        <w:t>, 15,</w:t>
      </w:r>
      <w:r w:rsidR="00FE4276">
        <w:rPr>
          <w:rFonts w:ascii="Times New Roman" w:hAnsi="Times New Roman" w:cs="Times New Roman"/>
          <w:sz w:val="28"/>
          <w:szCs w:val="28"/>
        </w:rPr>
        <w:t>3</w:t>
      </w:r>
      <w:r w:rsidR="00E307EE">
        <w:rPr>
          <w:rFonts w:ascii="Times New Roman" w:hAnsi="Times New Roman" w:cs="Times New Roman"/>
          <w:sz w:val="28"/>
          <w:szCs w:val="28"/>
        </w:rPr>
        <w:t xml:space="preserve"> % </w:t>
      </w:r>
      <w:r w:rsidRPr="00AC1983">
        <w:rPr>
          <w:rFonts w:ascii="Times New Roman" w:hAnsi="Times New Roman" w:cs="Times New Roman"/>
          <w:sz w:val="28"/>
          <w:szCs w:val="28"/>
        </w:rPr>
        <w:t>от общего числа респондентов не удовлетворены</w:t>
      </w:r>
      <w:r w:rsidR="00FE4276">
        <w:rPr>
          <w:rFonts w:ascii="Times New Roman" w:hAnsi="Times New Roman" w:cs="Times New Roman"/>
          <w:sz w:val="28"/>
          <w:szCs w:val="28"/>
        </w:rPr>
        <w:t xml:space="preserve"> качеством услуг (в 2021 году 16 %)</w:t>
      </w:r>
      <w:r w:rsidRPr="00AC1983">
        <w:rPr>
          <w:rFonts w:ascii="Times New Roman" w:hAnsi="Times New Roman" w:cs="Times New Roman"/>
          <w:sz w:val="28"/>
          <w:szCs w:val="28"/>
        </w:rPr>
        <w:t xml:space="preserve">, </w:t>
      </w:r>
      <w:r w:rsidR="008B61FD">
        <w:rPr>
          <w:rFonts w:ascii="Times New Roman" w:hAnsi="Times New Roman" w:cs="Times New Roman"/>
          <w:sz w:val="28"/>
          <w:szCs w:val="28"/>
        </w:rPr>
        <w:t>14,4</w:t>
      </w:r>
      <w:r w:rsidR="00216976">
        <w:rPr>
          <w:rFonts w:ascii="Times New Roman" w:hAnsi="Times New Roman" w:cs="Times New Roman"/>
          <w:sz w:val="28"/>
          <w:szCs w:val="28"/>
        </w:rPr>
        <w:t xml:space="preserve"> </w:t>
      </w:r>
      <w:r w:rsidR="00FE4276">
        <w:rPr>
          <w:rFonts w:ascii="Times New Roman" w:hAnsi="Times New Roman" w:cs="Times New Roman"/>
          <w:sz w:val="28"/>
          <w:szCs w:val="28"/>
        </w:rPr>
        <w:t xml:space="preserve"> </w:t>
      </w:r>
      <w:r w:rsidRPr="00AC1983">
        <w:rPr>
          <w:rFonts w:ascii="Times New Roman" w:hAnsi="Times New Roman" w:cs="Times New Roman"/>
          <w:sz w:val="28"/>
          <w:szCs w:val="28"/>
        </w:rPr>
        <w:t xml:space="preserve">% респондентов затруднились оценить качество данных услуг на указанном рынке. Возможностью выбора удовлетворена большая часть респондентов </w:t>
      </w:r>
      <w:r w:rsidR="00E307EE">
        <w:rPr>
          <w:rFonts w:ascii="Times New Roman" w:hAnsi="Times New Roman" w:cs="Times New Roman"/>
          <w:sz w:val="28"/>
          <w:szCs w:val="28"/>
        </w:rPr>
        <w:t>80 %,</w:t>
      </w:r>
      <w:r w:rsidRPr="00AC1983">
        <w:rPr>
          <w:rFonts w:ascii="Times New Roman" w:hAnsi="Times New Roman" w:cs="Times New Roman"/>
          <w:sz w:val="28"/>
          <w:szCs w:val="28"/>
        </w:rPr>
        <w:t xml:space="preserve"> </w:t>
      </w:r>
      <w:r w:rsidR="00E307EE">
        <w:rPr>
          <w:rFonts w:ascii="Times New Roman" w:hAnsi="Times New Roman" w:cs="Times New Roman"/>
          <w:sz w:val="28"/>
          <w:szCs w:val="28"/>
        </w:rPr>
        <w:t xml:space="preserve">12,7 </w:t>
      </w:r>
      <w:r w:rsidRPr="00AC1983">
        <w:rPr>
          <w:rFonts w:ascii="Times New Roman" w:hAnsi="Times New Roman" w:cs="Times New Roman"/>
          <w:sz w:val="28"/>
          <w:szCs w:val="28"/>
        </w:rPr>
        <w:t>% респондентов не довольна возможностью выбор</w:t>
      </w:r>
      <w:r w:rsidR="00E307EE">
        <w:rPr>
          <w:rFonts w:ascii="Times New Roman" w:hAnsi="Times New Roman" w:cs="Times New Roman"/>
          <w:sz w:val="28"/>
          <w:szCs w:val="28"/>
        </w:rPr>
        <w:t>а.</w:t>
      </w:r>
    </w:p>
    <w:p w:rsidR="007A6B01" w:rsidRPr="00B56247" w:rsidRDefault="00B12ED8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7A6B01" w:rsidRPr="007C7805">
        <w:rPr>
          <w:rFonts w:ascii="Times New Roman" w:hAnsi="Times New Roman" w:cs="Times New Roman"/>
          <w:i/>
          <w:sz w:val="28"/>
          <w:szCs w:val="28"/>
        </w:rPr>
        <w:t>Рынок услуг детского отдыха и оздоровления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35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Мало д</w:t>
      </w:r>
      <w:r w:rsidRPr="00B56247">
        <w:rPr>
          <w:rFonts w:ascii="Times New Roman" w:hAnsi="Times New Roman" w:cs="Times New Roman"/>
          <w:sz w:val="28"/>
          <w:szCs w:val="28"/>
        </w:rPr>
        <w:t>остаточно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детских оздоровительных учреждений отметили  </w:t>
      </w:r>
      <w:r w:rsidR="004B5CBA">
        <w:rPr>
          <w:rFonts w:ascii="Times New Roman" w:hAnsi="Times New Roman" w:cs="Times New Roman"/>
          <w:sz w:val="28"/>
          <w:szCs w:val="28"/>
        </w:rPr>
        <w:t>30,6</w:t>
      </w:r>
      <w:r w:rsidR="00B043F5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B043F5">
        <w:rPr>
          <w:rFonts w:ascii="Times New Roman" w:hAnsi="Times New Roman" w:cs="Times New Roman"/>
          <w:sz w:val="28"/>
          <w:szCs w:val="28"/>
        </w:rPr>
        <w:t>,</w:t>
      </w:r>
      <w:r w:rsidR="00355440">
        <w:rPr>
          <w:rFonts w:ascii="Times New Roman" w:hAnsi="Times New Roman" w:cs="Times New Roman"/>
          <w:sz w:val="28"/>
          <w:szCs w:val="28"/>
        </w:rPr>
        <w:t xml:space="preserve"> 1,</w:t>
      </w:r>
      <w:r w:rsidR="004B5CBA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что нет совсем</w:t>
      </w:r>
      <w:r w:rsidR="004B5CBA">
        <w:rPr>
          <w:rFonts w:ascii="Times New Roman" w:hAnsi="Times New Roman" w:cs="Times New Roman"/>
          <w:sz w:val="28"/>
          <w:szCs w:val="28"/>
        </w:rPr>
        <w:t>, что соответствует уровню</w:t>
      </w:r>
      <w:r w:rsidRPr="00B56247">
        <w:rPr>
          <w:rFonts w:ascii="Times New Roman" w:hAnsi="Times New Roman" w:cs="Times New Roman"/>
          <w:sz w:val="28"/>
          <w:szCs w:val="28"/>
        </w:rPr>
        <w:t>. Наибольшее количество отметивших отсутствие оздоровительных учреждений проживают в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местности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 услуг детского отдыха и оздоровления чаще оценивалось </w:t>
      </w:r>
      <w:r w:rsidR="0048740F">
        <w:rPr>
          <w:rFonts w:ascii="Times New Roman" w:hAnsi="Times New Roman" w:cs="Times New Roman"/>
          <w:sz w:val="28"/>
          <w:szCs w:val="28"/>
        </w:rPr>
        <w:t xml:space="preserve"> как удовлетворительное и скорее удовлетворительное </w:t>
      </w:r>
      <w:r w:rsidR="00355440">
        <w:rPr>
          <w:rFonts w:ascii="Times New Roman" w:hAnsi="Times New Roman" w:cs="Times New Roman"/>
          <w:sz w:val="28"/>
          <w:szCs w:val="28"/>
        </w:rPr>
        <w:t xml:space="preserve"> (3</w:t>
      </w:r>
      <w:r w:rsidR="004B5CBA">
        <w:rPr>
          <w:rFonts w:ascii="Times New Roman" w:hAnsi="Times New Roman" w:cs="Times New Roman"/>
          <w:sz w:val="28"/>
          <w:szCs w:val="28"/>
        </w:rPr>
        <w:t>8</w:t>
      </w:r>
      <w:r w:rsidR="00355440">
        <w:rPr>
          <w:rFonts w:ascii="Times New Roman" w:hAnsi="Times New Roman" w:cs="Times New Roman"/>
          <w:sz w:val="28"/>
          <w:szCs w:val="28"/>
        </w:rPr>
        <w:t xml:space="preserve"> % и 28,8 %)</w:t>
      </w:r>
      <w:r w:rsidR="00B043F5">
        <w:rPr>
          <w:rFonts w:ascii="Times New Roman" w:hAnsi="Times New Roman" w:cs="Times New Roman"/>
          <w:sz w:val="28"/>
          <w:szCs w:val="28"/>
        </w:rPr>
        <w:t>.</w:t>
      </w:r>
      <w:r w:rsidR="0048740F">
        <w:rPr>
          <w:rFonts w:ascii="Times New Roman" w:hAnsi="Times New Roman" w:cs="Times New Roman"/>
          <w:sz w:val="28"/>
          <w:szCs w:val="28"/>
        </w:rPr>
        <w:t xml:space="preserve"> </w:t>
      </w:r>
      <w:r w:rsidR="00B043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корее неудовлетворительно  и неудовлетворительно</w:t>
      </w:r>
      <w:r w:rsidR="0048740F">
        <w:rPr>
          <w:rFonts w:ascii="Times New Roman" w:hAnsi="Times New Roman" w:cs="Times New Roman"/>
          <w:sz w:val="28"/>
          <w:szCs w:val="28"/>
        </w:rPr>
        <w:t xml:space="preserve"> </w:t>
      </w:r>
      <w:r w:rsidR="004B5CBA">
        <w:rPr>
          <w:rFonts w:ascii="Times New Roman" w:hAnsi="Times New Roman" w:cs="Times New Roman"/>
          <w:sz w:val="28"/>
          <w:szCs w:val="28"/>
        </w:rPr>
        <w:t>9,1</w:t>
      </w:r>
      <w:r w:rsidR="00B043F5">
        <w:rPr>
          <w:rFonts w:ascii="Times New Roman" w:hAnsi="Times New Roman" w:cs="Times New Roman"/>
          <w:sz w:val="28"/>
          <w:szCs w:val="28"/>
        </w:rPr>
        <w:t xml:space="preserve"> </w:t>
      </w:r>
      <w:r w:rsidR="0071076A">
        <w:rPr>
          <w:rFonts w:ascii="Times New Roman" w:hAnsi="Times New Roman" w:cs="Times New Roman"/>
          <w:sz w:val="28"/>
          <w:szCs w:val="28"/>
        </w:rPr>
        <w:t xml:space="preserve">% </w:t>
      </w:r>
      <w:r w:rsidR="00B043F5">
        <w:rPr>
          <w:rFonts w:ascii="Times New Roman" w:hAnsi="Times New Roman" w:cs="Times New Roman"/>
          <w:sz w:val="28"/>
          <w:szCs w:val="28"/>
        </w:rPr>
        <w:t>и 6,4</w:t>
      </w:r>
      <w:r w:rsidR="004B5CBA">
        <w:rPr>
          <w:rFonts w:ascii="Times New Roman" w:hAnsi="Times New Roman" w:cs="Times New Roman"/>
          <w:sz w:val="28"/>
          <w:szCs w:val="28"/>
        </w:rPr>
        <w:t>3</w:t>
      </w:r>
      <w:r w:rsidR="0071076A">
        <w:rPr>
          <w:rFonts w:ascii="Times New Roman" w:hAnsi="Times New Roman" w:cs="Times New Roman"/>
          <w:sz w:val="28"/>
          <w:szCs w:val="28"/>
        </w:rPr>
        <w:t xml:space="preserve"> %</w:t>
      </w:r>
      <w:r w:rsidR="00355440">
        <w:rPr>
          <w:rFonts w:ascii="Times New Roman" w:hAnsi="Times New Roman" w:cs="Times New Roman"/>
          <w:sz w:val="28"/>
          <w:szCs w:val="28"/>
        </w:rPr>
        <w:t>, что соответствует уровню 202</w:t>
      </w:r>
      <w:r w:rsidR="004B5CBA">
        <w:rPr>
          <w:rFonts w:ascii="Times New Roman" w:hAnsi="Times New Roman" w:cs="Times New Roman"/>
          <w:sz w:val="28"/>
          <w:szCs w:val="28"/>
        </w:rPr>
        <w:t>1</w:t>
      </w:r>
      <w:r w:rsidR="00355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48740F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опрошенных в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разной степени </w:t>
      </w:r>
      <w:r w:rsidR="007A6B01">
        <w:rPr>
          <w:rFonts w:ascii="Times New Roman" w:hAnsi="Times New Roman" w:cs="Times New Roman"/>
          <w:sz w:val="28"/>
          <w:szCs w:val="28"/>
        </w:rPr>
        <w:t xml:space="preserve"> удовлетворены респонденты </w:t>
      </w:r>
      <w:r w:rsidR="007A6B01" w:rsidRPr="00B56247">
        <w:rPr>
          <w:rFonts w:ascii="Times New Roman" w:hAnsi="Times New Roman" w:cs="Times New Roman"/>
          <w:sz w:val="28"/>
          <w:szCs w:val="28"/>
        </w:rPr>
        <w:t>возможностью выбора</w:t>
      </w:r>
      <w:r w:rsidR="00355440">
        <w:rPr>
          <w:rFonts w:ascii="Times New Roman" w:hAnsi="Times New Roman" w:cs="Times New Roman"/>
          <w:sz w:val="28"/>
          <w:szCs w:val="28"/>
        </w:rPr>
        <w:t xml:space="preserve"> (6</w:t>
      </w:r>
      <w:r w:rsidR="002A0EB8">
        <w:rPr>
          <w:rFonts w:ascii="Times New Roman" w:hAnsi="Times New Roman" w:cs="Times New Roman"/>
          <w:sz w:val="28"/>
          <w:szCs w:val="28"/>
        </w:rPr>
        <w:t>6,1</w:t>
      </w:r>
      <w:r w:rsidR="00355440">
        <w:rPr>
          <w:rFonts w:ascii="Times New Roman" w:hAnsi="Times New Roman" w:cs="Times New Roman"/>
          <w:sz w:val="28"/>
          <w:szCs w:val="28"/>
        </w:rPr>
        <w:t xml:space="preserve"> %)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и уровнем цен </w:t>
      </w:r>
      <w:r w:rsidR="00355440">
        <w:rPr>
          <w:rFonts w:ascii="Times New Roman" w:hAnsi="Times New Roman" w:cs="Times New Roman"/>
          <w:sz w:val="28"/>
          <w:szCs w:val="28"/>
        </w:rPr>
        <w:t>(</w:t>
      </w:r>
      <w:r w:rsidR="002A0EB8">
        <w:rPr>
          <w:rFonts w:ascii="Times New Roman" w:hAnsi="Times New Roman" w:cs="Times New Roman"/>
          <w:sz w:val="28"/>
          <w:szCs w:val="28"/>
        </w:rPr>
        <w:t xml:space="preserve">63,8 </w:t>
      </w:r>
      <w:r w:rsidR="00355440">
        <w:rPr>
          <w:rFonts w:ascii="Times New Roman" w:hAnsi="Times New Roman" w:cs="Times New Roman"/>
          <w:sz w:val="28"/>
          <w:szCs w:val="28"/>
        </w:rPr>
        <w:t xml:space="preserve">%) </w:t>
      </w:r>
      <w:r w:rsidR="007A6B01" w:rsidRPr="00B56247">
        <w:rPr>
          <w:rFonts w:ascii="Times New Roman" w:hAnsi="Times New Roman" w:cs="Times New Roman"/>
          <w:sz w:val="28"/>
          <w:szCs w:val="28"/>
        </w:rPr>
        <w:t>на рынке услуг</w:t>
      </w:r>
      <w:r w:rsidR="007A6B01"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</w:t>
      </w:r>
      <w:r w:rsidR="00355440">
        <w:rPr>
          <w:rFonts w:ascii="Times New Roman" w:hAnsi="Times New Roman" w:cs="Times New Roman"/>
          <w:sz w:val="28"/>
          <w:szCs w:val="28"/>
        </w:rPr>
        <w:t xml:space="preserve"> (в 202</w:t>
      </w:r>
      <w:r w:rsidR="00FE4B24">
        <w:rPr>
          <w:rFonts w:ascii="Times New Roman" w:hAnsi="Times New Roman" w:cs="Times New Roman"/>
          <w:sz w:val="28"/>
          <w:szCs w:val="28"/>
        </w:rPr>
        <w:t>1</w:t>
      </w:r>
      <w:r w:rsidR="00355440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2A0EB8">
        <w:rPr>
          <w:rFonts w:ascii="Times New Roman" w:hAnsi="Times New Roman" w:cs="Times New Roman"/>
          <w:sz w:val="28"/>
          <w:szCs w:val="28"/>
        </w:rPr>
        <w:t xml:space="preserve"> </w:t>
      </w:r>
      <w:r w:rsidR="00355440">
        <w:rPr>
          <w:rFonts w:ascii="Times New Roman" w:hAnsi="Times New Roman" w:cs="Times New Roman"/>
          <w:sz w:val="28"/>
          <w:szCs w:val="28"/>
        </w:rPr>
        <w:t xml:space="preserve">63,2 %) 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165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рынок услуг детского отдыха и оздоровления </w:t>
      </w:r>
      <w:r w:rsidR="0016520D">
        <w:rPr>
          <w:rFonts w:ascii="Times New Roman" w:hAnsi="Times New Roman" w:cs="Times New Roman"/>
          <w:sz w:val="28"/>
          <w:szCs w:val="28"/>
        </w:rPr>
        <w:t>развивается в положительной динамике.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B12ED8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7A6B01" w:rsidRPr="00FC69F8">
        <w:rPr>
          <w:rFonts w:ascii="Times New Roman" w:hAnsi="Times New Roman" w:cs="Times New Roman"/>
          <w:i/>
          <w:sz w:val="28"/>
          <w:szCs w:val="28"/>
        </w:rPr>
        <w:t>Рынок услуг дополнительного образования детей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1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(кружки, секции, клубы, музеи, библиотеки и пр.) относится к рынкам, которые большинство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потребителей назвали достаточно развитыми.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6B01" w:rsidRPr="00B56247" w:rsidRDefault="007A6B01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</w:t>
      </w:r>
      <w:r w:rsidR="00E53E0C">
        <w:rPr>
          <w:rFonts w:ascii="Times New Roman" w:hAnsi="Times New Roman" w:cs="Times New Roman"/>
          <w:sz w:val="28"/>
          <w:szCs w:val="28"/>
        </w:rPr>
        <w:t>5</w:t>
      </w:r>
      <w:r w:rsidR="00FE4B24">
        <w:rPr>
          <w:rFonts w:ascii="Times New Roman" w:hAnsi="Times New Roman" w:cs="Times New Roman"/>
          <w:sz w:val="28"/>
          <w:szCs w:val="28"/>
        </w:rPr>
        <w:t>8</w:t>
      </w:r>
      <w:r w:rsidR="00E53E0C">
        <w:rPr>
          <w:rFonts w:ascii="Times New Roman" w:hAnsi="Times New Roman" w:cs="Times New Roman"/>
          <w:sz w:val="28"/>
          <w:szCs w:val="28"/>
        </w:rPr>
        <w:t xml:space="preserve"> 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 придерживались мнения о том, что на рынке присутствует достаточно организаций, предоставляющих услуги дополнительного образования детей</w:t>
      </w:r>
      <w:r w:rsidR="00E53E0C">
        <w:rPr>
          <w:rFonts w:ascii="Times New Roman" w:hAnsi="Times New Roman" w:cs="Times New Roman"/>
          <w:sz w:val="28"/>
          <w:szCs w:val="28"/>
        </w:rPr>
        <w:t xml:space="preserve">  (в 202</w:t>
      </w:r>
      <w:r w:rsidR="00FE4B24">
        <w:rPr>
          <w:rFonts w:ascii="Times New Roman" w:hAnsi="Times New Roman" w:cs="Times New Roman"/>
          <w:sz w:val="28"/>
          <w:szCs w:val="28"/>
        </w:rPr>
        <w:t>1</w:t>
      </w:r>
      <w:r w:rsidR="00E53E0C">
        <w:rPr>
          <w:rFonts w:ascii="Times New Roman" w:hAnsi="Times New Roman" w:cs="Times New Roman"/>
          <w:sz w:val="28"/>
          <w:szCs w:val="28"/>
        </w:rPr>
        <w:t xml:space="preserve"> году 5</w:t>
      </w:r>
      <w:r w:rsidR="00FE4B24">
        <w:rPr>
          <w:rFonts w:ascii="Times New Roman" w:hAnsi="Times New Roman" w:cs="Times New Roman"/>
          <w:sz w:val="28"/>
          <w:szCs w:val="28"/>
        </w:rPr>
        <w:t>9,5</w:t>
      </w:r>
      <w:r w:rsidR="00E53E0C">
        <w:rPr>
          <w:rFonts w:ascii="Times New Roman" w:hAnsi="Times New Roman" w:cs="Times New Roman"/>
          <w:sz w:val="28"/>
          <w:szCs w:val="28"/>
        </w:rPr>
        <w:t xml:space="preserve">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; </w:t>
      </w:r>
      <w:r w:rsidR="00FE4B24">
        <w:rPr>
          <w:rFonts w:ascii="Times New Roman" w:hAnsi="Times New Roman" w:cs="Times New Roman"/>
          <w:sz w:val="28"/>
          <w:szCs w:val="28"/>
        </w:rPr>
        <w:t xml:space="preserve">36,9 </w:t>
      </w:r>
      <w:r w:rsidR="005B0CD2">
        <w:rPr>
          <w:rFonts w:ascii="Times New Roman" w:hAnsi="Times New Roman" w:cs="Times New Roman"/>
          <w:sz w:val="28"/>
          <w:szCs w:val="28"/>
        </w:rPr>
        <w:t xml:space="preserve">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 полагали, что их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="005B0CD2">
        <w:rPr>
          <w:rFonts w:ascii="Times New Roman" w:hAnsi="Times New Roman" w:cs="Times New Roman"/>
          <w:sz w:val="28"/>
          <w:szCs w:val="28"/>
        </w:rPr>
        <w:t xml:space="preserve"> (в 20</w:t>
      </w:r>
      <w:r w:rsidR="00E53E0C">
        <w:rPr>
          <w:rFonts w:ascii="Times New Roman" w:hAnsi="Times New Roman" w:cs="Times New Roman"/>
          <w:sz w:val="28"/>
          <w:szCs w:val="28"/>
        </w:rPr>
        <w:t>2</w:t>
      </w:r>
      <w:r w:rsidR="00FE4B24">
        <w:rPr>
          <w:rFonts w:ascii="Times New Roman" w:hAnsi="Times New Roman" w:cs="Times New Roman"/>
          <w:sz w:val="28"/>
          <w:szCs w:val="28"/>
        </w:rPr>
        <w:t>1</w:t>
      </w:r>
      <w:r w:rsidR="005B0CD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3E0C">
        <w:rPr>
          <w:rFonts w:ascii="Times New Roman" w:hAnsi="Times New Roman" w:cs="Times New Roman"/>
          <w:sz w:val="28"/>
          <w:szCs w:val="28"/>
        </w:rPr>
        <w:t>–</w:t>
      </w:r>
      <w:r w:rsidR="00FE4B24">
        <w:rPr>
          <w:rFonts w:ascii="Times New Roman" w:hAnsi="Times New Roman" w:cs="Times New Roman"/>
          <w:sz w:val="28"/>
          <w:szCs w:val="28"/>
        </w:rPr>
        <w:t xml:space="preserve"> 35,3 </w:t>
      </w:r>
      <w:r w:rsidR="005B0CD2" w:rsidRPr="00B56247">
        <w:rPr>
          <w:rFonts w:ascii="Times New Roman" w:hAnsi="Times New Roman" w:cs="Times New Roman"/>
          <w:sz w:val="28"/>
          <w:szCs w:val="28"/>
        </w:rPr>
        <w:t>%</w:t>
      </w:r>
      <w:r w:rsidR="005B0CD2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той или иной мере большинство потребителей удовлетворено как качеством услуг дополнительного образования детей –</w:t>
      </w:r>
      <w:r w:rsidR="005B0CD2">
        <w:rPr>
          <w:rFonts w:ascii="Times New Roman" w:hAnsi="Times New Roman" w:cs="Times New Roman"/>
          <w:sz w:val="28"/>
          <w:szCs w:val="28"/>
        </w:rPr>
        <w:t xml:space="preserve"> 4</w:t>
      </w:r>
      <w:r w:rsidR="00455811">
        <w:rPr>
          <w:rFonts w:ascii="Times New Roman" w:hAnsi="Times New Roman" w:cs="Times New Roman"/>
          <w:sz w:val="28"/>
          <w:szCs w:val="28"/>
        </w:rPr>
        <w:t>2,7</w:t>
      </w:r>
      <w:r w:rsidR="005B0CD2">
        <w:rPr>
          <w:rFonts w:ascii="Times New Roman" w:hAnsi="Times New Roman" w:cs="Times New Roman"/>
          <w:sz w:val="28"/>
          <w:szCs w:val="28"/>
        </w:rPr>
        <w:t xml:space="preserve"> </w:t>
      </w:r>
      <w:r w:rsidR="009966E5">
        <w:rPr>
          <w:rFonts w:ascii="Times New Roman" w:hAnsi="Times New Roman" w:cs="Times New Roman"/>
          <w:sz w:val="28"/>
          <w:szCs w:val="28"/>
        </w:rPr>
        <w:t>%</w:t>
      </w:r>
      <w:r w:rsidRPr="00B56247">
        <w:rPr>
          <w:rFonts w:ascii="Times New Roman" w:hAnsi="Times New Roman" w:cs="Times New Roman"/>
          <w:sz w:val="28"/>
          <w:szCs w:val="28"/>
        </w:rPr>
        <w:t>, так и возможностью выбора (</w:t>
      </w:r>
      <w:r w:rsidR="00455811">
        <w:rPr>
          <w:rFonts w:ascii="Times New Roman" w:hAnsi="Times New Roman" w:cs="Times New Roman"/>
          <w:sz w:val="28"/>
          <w:szCs w:val="28"/>
        </w:rPr>
        <w:t>39,2</w:t>
      </w:r>
      <w:r w:rsidR="0099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и уровнем цен (</w:t>
      </w:r>
      <w:r w:rsidR="005B0CD2">
        <w:rPr>
          <w:rFonts w:ascii="Times New Roman" w:hAnsi="Times New Roman" w:cs="Times New Roman"/>
          <w:sz w:val="28"/>
          <w:szCs w:val="28"/>
        </w:rPr>
        <w:t>34</w:t>
      </w:r>
      <w:r w:rsidR="00455811">
        <w:rPr>
          <w:rFonts w:ascii="Times New Roman" w:hAnsi="Times New Roman" w:cs="Times New Roman"/>
          <w:sz w:val="28"/>
          <w:szCs w:val="28"/>
        </w:rPr>
        <w:t>,</w:t>
      </w:r>
      <w:r w:rsidR="005B0C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 . </w:t>
      </w:r>
      <w:r>
        <w:rPr>
          <w:rFonts w:ascii="Times New Roman" w:hAnsi="Times New Roman" w:cs="Times New Roman"/>
          <w:sz w:val="28"/>
          <w:szCs w:val="28"/>
        </w:rPr>
        <w:t>Такое же мнение выразили потребители</w:t>
      </w:r>
      <w:r w:rsidRPr="007C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опроса 20</w:t>
      </w:r>
      <w:r w:rsidR="00E53E0C">
        <w:rPr>
          <w:rFonts w:ascii="Times New Roman" w:hAnsi="Times New Roman" w:cs="Times New Roman"/>
          <w:sz w:val="28"/>
          <w:szCs w:val="28"/>
        </w:rPr>
        <w:t>2</w:t>
      </w:r>
      <w:r w:rsidR="004558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По мнению большинства опрошенных в 20</w:t>
      </w:r>
      <w:r w:rsidR="005B0CD2">
        <w:rPr>
          <w:rFonts w:ascii="Times New Roman" w:hAnsi="Times New Roman" w:cs="Times New Roman"/>
          <w:sz w:val="28"/>
          <w:szCs w:val="28"/>
        </w:rPr>
        <w:t>2</w:t>
      </w:r>
      <w:r w:rsidR="00517896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году, рынок дополнительного образования в </w:t>
      </w:r>
      <w:r w:rsidR="008D70B0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>е достаточно развит, в течение последних трех лет количество субъектов на нем</w:t>
      </w:r>
      <w:r w:rsidR="00E53E0C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Преобладающая часть респондентов удовлетворена всеми характеристиками предоставляемых услуг на данном рынке. </w:t>
      </w:r>
    </w:p>
    <w:p w:rsidR="008D70B0" w:rsidRDefault="00B12ED8" w:rsidP="008D7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7A6B01" w:rsidRPr="00E53E0C">
        <w:rPr>
          <w:rFonts w:ascii="Times New Roman" w:hAnsi="Times New Roman" w:cs="Times New Roman"/>
          <w:i/>
          <w:sz w:val="28"/>
          <w:szCs w:val="28"/>
        </w:rPr>
        <w:t>Рынок медицинских услуг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B51CA1" w:rsidP="00F27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Достаточность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меди</w:t>
      </w:r>
      <w:r w:rsidR="007A6B01">
        <w:rPr>
          <w:rFonts w:ascii="Times New Roman" w:hAnsi="Times New Roman" w:cs="Times New Roman"/>
          <w:sz w:val="28"/>
          <w:szCs w:val="28"/>
        </w:rPr>
        <w:t>цинских учреждений отметили –</w:t>
      </w:r>
      <w:r w:rsidR="00795FEA">
        <w:rPr>
          <w:rFonts w:ascii="Times New Roman" w:hAnsi="Times New Roman" w:cs="Times New Roman"/>
          <w:sz w:val="28"/>
          <w:szCs w:val="28"/>
        </w:rPr>
        <w:t xml:space="preserve"> </w:t>
      </w:r>
      <w:r w:rsidR="00517896">
        <w:rPr>
          <w:rFonts w:ascii="Times New Roman" w:hAnsi="Times New Roman" w:cs="Times New Roman"/>
          <w:sz w:val="28"/>
          <w:szCs w:val="28"/>
        </w:rPr>
        <w:t xml:space="preserve">69,4 % опрошенных (в 2021 году </w:t>
      </w:r>
      <w:r w:rsidR="00795FEA">
        <w:rPr>
          <w:rFonts w:ascii="Times New Roman" w:hAnsi="Times New Roman" w:cs="Times New Roman"/>
          <w:sz w:val="28"/>
          <w:szCs w:val="28"/>
        </w:rPr>
        <w:t xml:space="preserve">66,75 </w:t>
      </w:r>
      <w:r>
        <w:rPr>
          <w:rFonts w:ascii="Times New Roman" w:hAnsi="Times New Roman" w:cs="Times New Roman"/>
          <w:sz w:val="28"/>
          <w:szCs w:val="28"/>
        </w:rPr>
        <w:t>%</w:t>
      </w:r>
      <w:r w:rsidR="00517896">
        <w:rPr>
          <w:rFonts w:ascii="Times New Roman" w:hAnsi="Times New Roman" w:cs="Times New Roman"/>
          <w:sz w:val="28"/>
          <w:szCs w:val="28"/>
        </w:rPr>
        <w:t>)</w:t>
      </w:r>
      <w:r w:rsidR="00B12E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мало </w:t>
      </w:r>
      <w:r w:rsidR="00517896">
        <w:rPr>
          <w:rFonts w:ascii="Times New Roman" w:hAnsi="Times New Roman" w:cs="Times New Roman"/>
          <w:sz w:val="28"/>
          <w:szCs w:val="28"/>
        </w:rPr>
        <w:t>–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для</w:t>
      </w:r>
      <w:r w:rsidR="00517896">
        <w:rPr>
          <w:rFonts w:ascii="Times New Roman" w:hAnsi="Times New Roman" w:cs="Times New Roman"/>
          <w:sz w:val="28"/>
          <w:szCs w:val="28"/>
        </w:rPr>
        <w:t xml:space="preserve"> 8,2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95FEA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>(в 20</w:t>
      </w:r>
      <w:r w:rsidR="00B12ED8">
        <w:rPr>
          <w:rFonts w:ascii="Times New Roman" w:hAnsi="Times New Roman" w:cs="Times New Roman"/>
          <w:sz w:val="28"/>
          <w:szCs w:val="28"/>
        </w:rPr>
        <w:t>2</w:t>
      </w:r>
      <w:r w:rsidR="00517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517896">
        <w:rPr>
          <w:rFonts w:ascii="Times New Roman" w:hAnsi="Times New Roman" w:cs="Times New Roman"/>
          <w:sz w:val="28"/>
          <w:szCs w:val="28"/>
        </w:rPr>
        <w:t xml:space="preserve"> </w:t>
      </w:r>
      <w:r w:rsidR="00795FEA">
        <w:rPr>
          <w:rFonts w:ascii="Times New Roman" w:hAnsi="Times New Roman" w:cs="Times New Roman"/>
          <w:sz w:val="28"/>
          <w:szCs w:val="28"/>
        </w:rPr>
        <w:t xml:space="preserve"> </w:t>
      </w:r>
      <w:r w:rsidR="00517896">
        <w:rPr>
          <w:rFonts w:ascii="Times New Roman" w:hAnsi="Times New Roman" w:cs="Times New Roman"/>
          <w:sz w:val="28"/>
          <w:szCs w:val="28"/>
        </w:rPr>
        <w:t xml:space="preserve">5,65 </w:t>
      </w:r>
      <w:r w:rsidR="007A6B01"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6B01">
        <w:rPr>
          <w:rFonts w:ascii="Times New Roman" w:hAnsi="Times New Roman" w:cs="Times New Roman"/>
          <w:sz w:val="28"/>
          <w:szCs w:val="28"/>
        </w:rPr>
        <w:t>.</w:t>
      </w:r>
    </w:p>
    <w:p w:rsidR="000F51A8" w:rsidRDefault="00B51CA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7D7">
        <w:rPr>
          <w:rFonts w:ascii="Times New Roman" w:hAnsi="Times New Roman" w:cs="Times New Roman"/>
          <w:sz w:val="28"/>
          <w:szCs w:val="28"/>
        </w:rPr>
        <w:t>9,88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A6B01"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отмечали удовлетворенность ур</w:t>
      </w:r>
      <w:r>
        <w:rPr>
          <w:rFonts w:ascii="Times New Roman" w:hAnsi="Times New Roman" w:cs="Times New Roman"/>
          <w:sz w:val="28"/>
          <w:szCs w:val="28"/>
        </w:rPr>
        <w:t>овнем цен на медицинские услуги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Качеством и выбора услуг в той или иной мере оказались не удовлетворены </w:t>
      </w:r>
      <w:r w:rsidR="003C1B37">
        <w:rPr>
          <w:rFonts w:ascii="Times New Roman" w:hAnsi="Times New Roman" w:cs="Times New Roman"/>
          <w:sz w:val="28"/>
          <w:szCs w:val="28"/>
        </w:rPr>
        <w:t>29,</w:t>
      </w:r>
      <w:r w:rsidR="008457D7">
        <w:rPr>
          <w:rFonts w:ascii="Times New Roman" w:hAnsi="Times New Roman" w:cs="Times New Roman"/>
          <w:sz w:val="28"/>
          <w:szCs w:val="28"/>
        </w:rPr>
        <w:t xml:space="preserve">9 </w:t>
      </w:r>
      <w:r w:rsidR="000F51A8">
        <w:rPr>
          <w:rFonts w:ascii="Times New Roman" w:hAnsi="Times New Roman" w:cs="Times New Roman"/>
          <w:sz w:val="28"/>
          <w:szCs w:val="28"/>
        </w:rPr>
        <w:t xml:space="preserve">% </w:t>
      </w:r>
      <w:r w:rsidR="000F51A8" w:rsidRPr="00B56247">
        <w:rPr>
          <w:rFonts w:ascii="Times New Roman" w:hAnsi="Times New Roman" w:cs="Times New Roman"/>
          <w:sz w:val="28"/>
          <w:szCs w:val="28"/>
        </w:rPr>
        <w:t>опрошенных соответственно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ED8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ходе опроса выяснилось,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6247">
        <w:rPr>
          <w:rFonts w:ascii="Times New Roman" w:hAnsi="Times New Roman" w:cs="Times New Roman"/>
          <w:sz w:val="28"/>
          <w:szCs w:val="28"/>
        </w:rPr>
        <w:t>рын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медицинских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предоставляющих услуги на нем. Респонденты высказывали неудовлетворенность ценовой политики </w:t>
      </w:r>
      <w:r w:rsidR="008457D7">
        <w:rPr>
          <w:rFonts w:ascii="Times New Roman" w:hAnsi="Times New Roman" w:cs="Times New Roman"/>
          <w:sz w:val="28"/>
          <w:szCs w:val="28"/>
        </w:rPr>
        <w:t xml:space="preserve">и качеством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на рынке медицинских услуг.  </w:t>
      </w:r>
    </w:p>
    <w:p w:rsidR="00B12ED8" w:rsidRPr="00B12ED8" w:rsidRDefault="00B12ED8" w:rsidP="00B12E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ED8">
        <w:rPr>
          <w:rFonts w:ascii="Times New Roman" w:hAnsi="Times New Roman" w:cs="Times New Roman"/>
          <w:i/>
          <w:sz w:val="28"/>
          <w:szCs w:val="28"/>
        </w:rPr>
        <w:t xml:space="preserve">6. Рынок услуг розничной торговли лекарственными препаратами, медицинскими изделиями и сопутствующими товарами </w:t>
      </w:r>
    </w:p>
    <w:p w:rsidR="00B12ED8" w:rsidRPr="00B56247" w:rsidRDefault="00B12ED8" w:rsidP="00B12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Достаточно развитым рынок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>
        <w:rPr>
          <w:rFonts w:ascii="Times New Roman" w:hAnsi="Times New Roman" w:cs="Times New Roman"/>
          <w:sz w:val="28"/>
          <w:szCs w:val="28"/>
        </w:rPr>
        <w:t>лекарственными препаратами, медицинскими изделиями и сопутствующими товарами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назвали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ED8" w:rsidRPr="00B56247" w:rsidRDefault="00B12ED8" w:rsidP="00B1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>Более половины опрошенных  отметили положительную динамику в изменении количества организаций, предоставляющих услуги на рынке розничной торговли</w:t>
      </w:r>
      <w:r w:rsidR="008D2EA6"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медицинскими изделиями и сопутствующими товарами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ED8" w:rsidRDefault="00B12ED8" w:rsidP="00B12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услуг, предоставляемых на рынке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B56247">
        <w:rPr>
          <w:rFonts w:ascii="Times New Roman" w:hAnsi="Times New Roman" w:cs="Times New Roman"/>
          <w:sz w:val="28"/>
          <w:szCs w:val="28"/>
        </w:rPr>
        <w:t>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медицинскими изделиями и сопутствующими товарами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в разной степени </w:t>
      </w:r>
      <w:r w:rsidR="008D2EA6">
        <w:rPr>
          <w:rFonts w:ascii="Times New Roman" w:hAnsi="Times New Roman" w:cs="Times New Roman"/>
          <w:sz w:val="28"/>
          <w:szCs w:val="28"/>
        </w:rPr>
        <w:t xml:space="preserve">77,6 % </w:t>
      </w:r>
      <w:r w:rsidR="008D2EA6"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 w:rsidR="008D2EA6">
        <w:rPr>
          <w:rFonts w:ascii="Times New Roman" w:hAnsi="Times New Roman" w:cs="Times New Roman"/>
          <w:sz w:val="28"/>
          <w:szCs w:val="28"/>
        </w:rPr>
        <w:t xml:space="preserve"> (в 2021 году </w:t>
      </w:r>
      <w:r>
        <w:rPr>
          <w:rFonts w:ascii="Times New Roman" w:hAnsi="Times New Roman" w:cs="Times New Roman"/>
          <w:sz w:val="28"/>
          <w:szCs w:val="28"/>
        </w:rPr>
        <w:t>79,54 %</w:t>
      </w:r>
      <w:r w:rsidR="008D2EA6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возможностью выбора данных услуг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D2E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%, а уровнем цен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A6">
        <w:rPr>
          <w:rFonts w:ascii="Times New Roman" w:hAnsi="Times New Roman" w:cs="Times New Roman"/>
          <w:sz w:val="28"/>
          <w:szCs w:val="28"/>
        </w:rPr>
        <w:t xml:space="preserve">25,7 % (в 2021 году </w:t>
      </w:r>
      <w:r>
        <w:rPr>
          <w:rFonts w:ascii="Times New Roman" w:hAnsi="Times New Roman" w:cs="Times New Roman"/>
          <w:sz w:val="28"/>
          <w:szCs w:val="28"/>
        </w:rPr>
        <w:t xml:space="preserve">26,38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8D2EA6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Скорее не удовлетворены и н</w:t>
      </w:r>
      <w:r w:rsidRPr="00B56247">
        <w:rPr>
          <w:rFonts w:ascii="Times New Roman" w:hAnsi="Times New Roman" w:cs="Times New Roman"/>
          <w:sz w:val="28"/>
          <w:szCs w:val="28"/>
        </w:rPr>
        <w:t>е удовлетворены уровнем цен предоставляемых услуг на рынке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C7E">
        <w:rPr>
          <w:rFonts w:ascii="Times New Roman" w:hAnsi="Times New Roman" w:cs="Times New Roman"/>
          <w:sz w:val="28"/>
          <w:szCs w:val="28"/>
        </w:rPr>
        <w:t xml:space="preserve">29 % (в 2021 году </w:t>
      </w:r>
      <w:r>
        <w:rPr>
          <w:rFonts w:ascii="Times New Roman" w:hAnsi="Times New Roman" w:cs="Times New Roman"/>
          <w:sz w:val="28"/>
          <w:szCs w:val="28"/>
        </w:rPr>
        <w:t>25,6 %</w:t>
      </w:r>
      <w:r w:rsidR="00910C7E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12ED8" w:rsidRPr="00B12ED8" w:rsidRDefault="00B12ED8" w:rsidP="00B12E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ED8">
        <w:rPr>
          <w:rFonts w:ascii="Times New Roman" w:hAnsi="Times New Roman" w:cs="Times New Roman"/>
          <w:i/>
          <w:sz w:val="28"/>
          <w:szCs w:val="28"/>
        </w:rPr>
        <w:t>7. Рынок услуг психолого-педагогического сопровождения детей с ограниченными возможностями здоровья</w:t>
      </w:r>
    </w:p>
    <w:p w:rsidR="00B12ED8" w:rsidRDefault="00B12ED8" w:rsidP="00B12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ED8">
        <w:rPr>
          <w:rFonts w:ascii="Times New Roman" w:hAnsi="Times New Roman" w:cs="Times New Roman"/>
          <w:sz w:val="28"/>
          <w:szCs w:val="28"/>
        </w:rPr>
        <w:t xml:space="preserve">Среди лиц, оценивших рынок услуг психолого-педагогического сопровождения детей с ограниченными возможностями здоровья, мнения об удовлетворенности и неудовлетворенности, как возможностью выбора, так и качеством и уровнем цен разделились: </w:t>
      </w:r>
      <w:r w:rsidR="00910C7E">
        <w:rPr>
          <w:rFonts w:ascii="Times New Roman" w:hAnsi="Times New Roman" w:cs="Times New Roman"/>
          <w:sz w:val="28"/>
          <w:szCs w:val="28"/>
        </w:rPr>
        <w:t xml:space="preserve">39,1 </w:t>
      </w:r>
      <w:r>
        <w:rPr>
          <w:rFonts w:ascii="Times New Roman" w:hAnsi="Times New Roman" w:cs="Times New Roman"/>
          <w:sz w:val="28"/>
          <w:szCs w:val="28"/>
        </w:rPr>
        <w:t>% (в 202</w:t>
      </w:r>
      <w:r w:rsidR="00910C7E">
        <w:rPr>
          <w:rFonts w:ascii="Times New Roman" w:hAnsi="Times New Roman" w:cs="Times New Roman"/>
          <w:sz w:val="28"/>
          <w:szCs w:val="28"/>
        </w:rPr>
        <w:t>1</w:t>
      </w:r>
      <w:r w:rsidRPr="00B12E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10C7E">
        <w:rPr>
          <w:rFonts w:ascii="Times New Roman" w:hAnsi="Times New Roman" w:cs="Times New Roman"/>
          <w:sz w:val="28"/>
          <w:szCs w:val="28"/>
        </w:rPr>
        <w:t xml:space="preserve">40,1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12ED8">
        <w:rPr>
          <w:rFonts w:ascii="Times New Roman" w:hAnsi="Times New Roman" w:cs="Times New Roman"/>
          <w:sz w:val="28"/>
          <w:szCs w:val="28"/>
        </w:rPr>
        <w:t xml:space="preserve">) удовлетворены и </w:t>
      </w:r>
      <w:r w:rsidR="000D159A">
        <w:rPr>
          <w:rFonts w:ascii="Times New Roman" w:hAnsi="Times New Roman" w:cs="Times New Roman"/>
          <w:sz w:val="28"/>
          <w:szCs w:val="28"/>
        </w:rPr>
        <w:t xml:space="preserve">26,6 </w:t>
      </w:r>
      <w:r w:rsidRPr="00B12ED8">
        <w:rPr>
          <w:rFonts w:ascii="Times New Roman" w:hAnsi="Times New Roman" w:cs="Times New Roman"/>
          <w:sz w:val="28"/>
          <w:szCs w:val="28"/>
        </w:rPr>
        <w:t>% (в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59A">
        <w:rPr>
          <w:rFonts w:ascii="Times New Roman" w:hAnsi="Times New Roman" w:cs="Times New Roman"/>
          <w:sz w:val="28"/>
          <w:szCs w:val="28"/>
        </w:rPr>
        <w:t>1</w:t>
      </w:r>
      <w:r w:rsidRPr="00B12E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159A">
        <w:rPr>
          <w:rFonts w:ascii="Times New Roman" w:hAnsi="Times New Roman" w:cs="Times New Roman"/>
          <w:sz w:val="28"/>
          <w:szCs w:val="28"/>
        </w:rPr>
        <w:t xml:space="preserve">27,3 </w:t>
      </w:r>
      <w:r w:rsidRPr="00B12ED8">
        <w:rPr>
          <w:rFonts w:ascii="Times New Roman" w:hAnsi="Times New Roman" w:cs="Times New Roman"/>
          <w:sz w:val="28"/>
          <w:szCs w:val="28"/>
        </w:rPr>
        <w:t>%) не уд</w:t>
      </w:r>
      <w:r>
        <w:rPr>
          <w:rFonts w:ascii="Times New Roman" w:hAnsi="Times New Roman" w:cs="Times New Roman"/>
          <w:sz w:val="28"/>
          <w:szCs w:val="28"/>
        </w:rPr>
        <w:t>овлетворены уровнем цен; 55</w:t>
      </w:r>
      <w:r w:rsidR="00810128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B12ED8">
        <w:rPr>
          <w:rFonts w:ascii="Times New Roman" w:hAnsi="Times New Roman" w:cs="Times New Roman"/>
          <w:sz w:val="28"/>
          <w:szCs w:val="28"/>
        </w:rPr>
        <w:t xml:space="preserve"> удовлетворены и </w:t>
      </w:r>
      <w:r w:rsidR="00237B50">
        <w:rPr>
          <w:rFonts w:ascii="Times New Roman" w:hAnsi="Times New Roman" w:cs="Times New Roman"/>
          <w:sz w:val="28"/>
          <w:szCs w:val="28"/>
        </w:rPr>
        <w:t xml:space="preserve"> 1</w:t>
      </w:r>
      <w:r w:rsidR="00810128">
        <w:rPr>
          <w:rFonts w:ascii="Times New Roman" w:hAnsi="Times New Roman" w:cs="Times New Roman"/>
          <w:sz w:val="28"/>
          <w:szCs w:val="28"/>
        </w:rPr>
        <w:t>8,7</w:t>
      </w:r>
      <w:r w:rsidR="00237B50">
        <w:rPr>
          <w:rFonts w:ascii="Times New Roman" w:hAnsi="Times New Roman" w:cs="Times New Roman"/>
          <w:sz w:val="28"/>
          <w:szCs w:val="28"/>
        </w:rPr>
        <w:t xml:space="preserve"> </w:t>
      </w:r>
      <w:r w:rsidRPr="00B12ED8">
        <w:rPr>
          <w:rFonts w:ascii="Times New Roman" w:hAnsi="Times New Roman" w:cs="Times New Roman"/>
          <w:sz w:val="28"/>
          <w:szCs w:val="28"/>
        </w:rPr>
        <w:t>% (в 20</w:t>
      </w:r>
      <w:r w:rsidR="00237B50">
        <w:rPr>
          <w:rFonts w:ascii="Times New Roman" w:hAnsi="Times New Roman" w:cs="Times New Roman"/>
          <w:sz w:val="28"/>
          <w:szCs w:val="28"/>
        </w:rPr>
        <w:t>2</w:t>
      </w:r>
      <w:r w:rsidR="00810128">
        <w:rPr>
          <w:rFonts w:ascii="Times New Roman" w:hAnsi="Times New Roman" w:cs="Times New Roman"/>
          <w:sz w:val="28"/>
          <w:szCs w:val="28"/>
        </w:rPr>
        <w:t>1</w:t>
      </w:r>
      <w:r w:rsidRPr="00B12E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0128">
        <w:rPr>
          <w:rFonts w:ascii="Times New Roman" w:hAnsi="Times New Roman" w:cs="Times New Roman"/>
          <w:sz w:val="28"/>
          <w:szCs w:val="28"/>
        </w:rPr>
        <w:t>56,5</w:t>
      </w:r>
      <w:r>
        <w:rPr>
          <w:rFonts w:ascii="Times New Roman" w:hAnsi="Times New Roman" w:cs="Times New Roman"/>
          <w:sz w:val="28"/>
          <w:szCs w:val="28"/>
        </w:rPr>
        <w:t xml:space="preserve"> % и </w:t>
      </w:r>
      <w:r w:rsidR="00810128">
        <w:rPr>
          <w:rFonts w:ascii="Times New Roman" w:hAnsi="Times New Roman" w:cs="Times New Roman"/>
          <w:sz w:val="28"/>
          <w:szCs w:val="28"/>
        </w:rPr>
        <w:t xml:space="preserve">19,2 </w:t>
      </w:r>
      <w:r w:rsidRPr="00B12E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12ED8">
        <w:rPr>
          <w:rFonts w:ascii="Times New Roman" w:hAnsi="Times New Roman" w:cs="Times New Roman"/>
          <w:sz w:val="28"/>
          <w:szCs w:val="28"/>
        </w:rPr>
        <w:t>) не удовлетворены качеством предоставляемых услуг;</w:t>
      </w:r>
      <w:proofErr w:type="gramEnd"/>
      <w:r w:rsidRPr="00B12ED8">
        <w:rPr>
          <w:rFonts w:ascii="Times New Roman" w:hAnsi="Times New Roman" w:cs="Times New Roman"/>
          <w:sz w:val="28"/>
          <w:szCs w:val="28"/>
        </w:rPr>
        <w:t xml:space="preserve"> </w:t>
      </w:r>
      <w:r w:rsidR="00810128">
        <w:rPr>
          <w:rFonts w:ascii="Times New Roman" w:hAnsi="Times New Roman" w:cs="Times New Roman"/>
          <w:sz w:val="28"/>
          <w:szCs w:val="28"/>
        </w:rPr>
        <w:t xml:space="preserve">49,2 % </w:t>
      </w:r>
      <w:proofErr w:type="gramStart"/>
      <w:r w:rsidR="00237B50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237B50">
        <w:rPr>
          <w:rFonts w:ascii="Times New Roman" w:hAnsi="Times New Roman" w:cs="Times New Roman"/>
          <w:sz w:val="28"/>
          <w:szCs w:val="28"/>
        </w:rPr>
        <w:t xml:space="preserve"> и 22,</w:t>
      </w:r>
      <w:r w:rsidR="00810128">
        <w:rPr>
          <w:rFonts w:ascii="Times New Roman" w:hAnsi="Times New Roman" w:cs="Times New Roman"/>
          <w:sz w:val="28"/>
          <w:szCs w:val="28"/>
        </w:rPr>
        <w:t>3 %</w:t>
      </w:r>
      <w:r w:rsidR="00237B50">
        <w:rPr>
          <w:rFonts w:ascii="Times New Roman" w:hAnsi="Times New Roman" w:cs="Times New Roman"/>
          <w:sz w:val="28"/>
          <w:szCs w:val="28"/>
        </w:rPr>
        <w:t xml:space="preserve"> </w:t>
      </w:r>
      <w:r w:rsidRPr="00B12ED8">
        <w:rPr>
          <w:rFonts w:ascii="Times New Roman" w:hAnsi="Times New Roman" w:cs="Times New Roman"/>
          <w:sz w:val="28"/>
          <w:szCs w:val="28"/>
        </w:rPr>
        <w:t>не удовлетворены возможностью выбора</w:t>
      </w:r>
      <w:r w:rsidR="00237B50">
        <w:rPr>
          <w:rFonts w:ascii="Times New Roman" w:hAnsi="Times New Roman" w:cs="Times New Roman"/>
          <w:sz w:val="28"/>
          <w:szCs w:val="28"/>
        </w:rPr>
        <w:t>, что соответствует уровню</w:t>
      </w:r>
      <w:r w:rsidRPr="00B12ED8">
        <w:rPr>
          <w:rFonts w:ascii="Times New Roman" w:hAnsi="Times New Roman" w:cs="Times New Roman"/>
          <w:sz w:val="28"/>
          <w:szCs w:val="28"/>
        </w:rPr>
        <w:t xml:space="preserve">. Затруднились оценить, в среднем, </w:t>
      </w:r>
      <w:r w:rsidR="00810128">
        <w:rPr>
          <w:rFonts w:ascii="Times New Roman" w:hAnsi="Times New Roman" w:cs="Times New Roman"/>
          <w:sz w:val="28"/>
          <w:szCs w:val="28"/>
        </w:rPr>
        <w:t>30,6</w:t>
      </w:r>
      <w:r w:rsidR="00237B50">
        <w:rPr>
          <w:rFonts w:ascii="Times New Roman" w:hAnsi="Times New Roman" w:cs="Times New Roman"/>
          <w:sz w:val="28"/>
          <w:szCs w:val="28"/>
        </w:rPr>
        <w:t xml:space="preserve"> </w:t>
      </w:r>
      <w:r w:rsidRPr="00B12ED8">
        <w:rPr>
          <w:rFonts w:ascii="Times New Roman" w:hAnsi="Times New Roman" w:cs="Times New Roman"/>
          <w:sz w:val="28"/>
          <w:szCs w:val="28"/>
        </w:rPr>
        <w:t>% респондентов по различным критериям данный рынок услу</w:t>
      </w:r>
      <w:r w:rsidR="00237B50">
        <w:rPr>
          <w:rFonts w:ascii="Times New Roman" w:hAnsi="Times New Roman" w:cs="Times New Roman"/>
          <w:sz w:val="28"/>
          <w:szCs w:val="28"/>
        </w:rPr>
        <w:t>г.</w:t>
      </w:r>
    </w:p>
    <w:p w:rsidR="00305C59" w:rsidRPr="00305C59" w:rsidRDefault="00CD45A4" w:rsidP="00305C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305C59" w:rsidRPr="00305C59">
        <w:rPr>
          <w:rFonts w:ascii="Times New Roman" w:hAnsi="Times New Roman" w:cs="Times New Roman"/>
          <w:i/>
          <w:sz w:val="28"/>
          <w:szCs w:val="28"/>
        </w:rPr>
        <w:t xml:space="preserve">. Рынок услуг социального обслуживания населения </w:t>
      </w:r>
    </w:p>
    <w:p w:rsidR="00305C59" w:rsidRPr="00B56247" w:rsidRDefault="00305C59" w:rsidP="0030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числа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10E">
        <w:rPr>
          <w:rFonts w:ascii="Times New Roman" w:hAnsi="Times New Roman" w:cs="Times New Roman"/>
          <w:sz w:val="28"/>
          <w:szCs w:val="28"/>
        </w:rPr>
        <w:t xml:space="preserve">41,2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полагали, что рынок услуг социального обслуживан</w:t>
      </w:r>
      <w:r>
        <w:rPr>
          <w:rFonts w:ascii="Times New Roman" w:hAnsi="Times New Roman" w:cs="Times New Roman"/>
          <w:sz w:val="28"/>
          <w:szCs w:val="28"/>
        </w:rPr>
        <w:t>ия населения достаточно развит,</w:t>
      </w:r>
      <w:r w:rsidR="00F7510E">
        <w:rPr>
          <w:rFonts w:ascii="Times New Roman" w:hAnsi="Times New Roman" w:cs="Times New Roman"/>
          <w:sz w:val="28"/>
          <w:szCs w:val="28"/>
        </w:rPr>
        <w:t xml:space="preserve"> 49,7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что на этом рынке недостаточно организаций, оказывающих услуги по социальному обслуживанию </w:t>
      </w:r>
      <w:r>
        <w:rPr>
          <w:rFonts w:ascii="Times New Roman" w:hAnsi="Times New Roman" w:cs="Times New Roman"/>
          <w:sz w:val="28"/>
          <w:szCs w:val="28"/>
        </w:rPr>
        <w:t xml:space="preserve">населения и около </w:t>
      </w:r>
      <w:r w:rsidR="00F7510E">
        <w:rPr>
          <w:rFonts w:ascii="Times New Roman" w:hAnsi="Times New Roman" w:cs="Times New Roman"/>
          <w:sz w:val="28"/>
          <w:szCs w:val="28"/>
        </w:rPr>
        <w:t xml:space="preserve">2,1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утверждали, что таких организаций совсем нет. </w:t>
      </w:r>
    </w:p>
    <w:p w:rsidR="000F51A8" w:rsidRDefault="00305C59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51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потребителей товаров, работ и услуг высказали в разной степени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>удовлетворенность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услуг социального обслуживания населения.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Возможностью выбора оказались не удовлетворены </w:t>
      </w:r>
      <w:r>
        <w:rPr>
          <w:rFonts w:ascii="Times New Roman" w:hAnsi="Times New Roman" w:cs="Times New Roman"/>
          <w:sz w:val="28"/>
          <w:szCs w:val="28"/>
        </w:rPr>
        <w:t>в разной степени 13,</w:t>
      </w:r>
      <w:r w:rsidR="00F751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 респондентов</w:t>
      </w:r>
      <w:r w:rsidR="00C521B6">
        <w:rPr>
          <w:rFonts w:ascii="Times New Roman" w:hAnsi="Times New Roman" w:cs="Times New Roman"/>
          <w:sz w:val="28"/>
          <w:szCs w:val="28"/>
        </w:rPr>
        <w:t xml:space="preserve">, что соответствует уровню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C521B6">
        <w:rPr>
          <w:rFonts w:ascii="Times New Roman" w:hAnsi="Times New Roman" w:cs="Times New Roman"/>
          <w:sz w:val="28"/>
          <w:szCs w:val="28"/>
        </w:rPr>
        <w:t>2</w:t>
      </w:r>
      <w:r w:rsidR="00F751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-</w:t>
      </w:r>
      <w:r w:rsidR="00DA47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21,3 %)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D45A4" w:rsidRDefault="00CD45A4" w:rsidP="00CD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1E">
        <w:rPr>
          <w:rFonts w:ascii="Times New Roman" w:hAnsi="Times New Roman" w:cs="Times New Roman"/>
          <w:i/>
          <w:sz w:val="28"/>
          <w:szCs w:val="28"/>
        </w:rPr>
        <w:t>9. Рынок теплоснабжения (производство тепловой энергии)</w:t>
      </w:r>
    </w:p>
    <w:p w:rsidR="00CD45A4" w:rsidRDefault="00CD45A4" w:rsidP="00CD4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5A4">
        <w:rPr>
          <w:rFonts w:ascii="Times New Roman" w:hAnsi="Times New Roman" w:cs="Times New Roman"/>
          <w:sz w:val="28"/>
          <w:szCs w:val="28"/>
        </w:rPr>
        <w:t xml:space="preserve"> Уровень цен на данном рынке устраивает </w:t>
      </w:r>
      <w:r w:rsidR="00E427CB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5A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Pr="00CD45A4">
        <w:rPr>
          <w:rFonts w:ascii="Times New Roman" w:hAnsi="Times New Roman" w:cs="Times New Roman"/>
          <w:sz w:val="28"/>
          <w:szCs w:val="28"/>
        </w:rPr>
        <w:t xml:space="preserve">  респондентов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D45A4">
        <w:rPr>
          <w:rFonts w:ascii="Times New Roman" w:hAnsi="Times New Roman" w:cs="Times New Roman"/>
          <w:sz w:val="28"/>
          <w:szCs w:val="28"/>
        </w:rPr>
        <w:t>ачеством услуг, оказываемых организациями в сфере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427CB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% опрошенных, н</w:t>
      </w:r>
      <w:r w:rsidRPr="00CD45A4">
        <w:rPr>
          <w:rFonts w:ascii="Times New Roman" w:hAnsi="Times New Roman" w:cs="Times New Roman"/>
          <w:sz w:val="28"/>
          <w:szCs w:val="28"/>
        </w:rPr>
        <w:t>аличием выбора компаний в сфере теплоснабжения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427CB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E427CB">
        <w:rPr>
          <w:rFonts w:ascii="Times New Roman" w:hAnsi="Times New Roman" w:cs="Times New Roman"/>
          <w:sz w:val="28"/>
          <w:szCs w:val="28"/>
        </w:rPr>
        <w:t xml:space="preserve">Результаты опросов соответствуют уровню 2021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 отметить, что большинство потребителей удовлетворены качеством услуг и состоянием ценовой конкуренции.</w:t>
      </w:r>
      <w:proofErr w:type="gramEnd"/>
    </w:p>
    <w:p w:rsidR="00117427" w:rsidRPr="00117427" w:rsidRDefault="00117427" w:rsidP="001174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427">
        <w:rPr>
          <w:rFonts w:ascii="Times New Roman" w:hAnsi="Times New Roman" w:cs="Times New Roman"/>
          <w:i/>
          <w:sz w:val="28"/>
          <w:szCs w:val="28"/>
        </w:rPr>
        <w:t xml:space="preserve">10. Рынок услуг по сбору и транспортированию твердых коммунальных отходов </w:t>
      </w:r>
    </w:p>
    <w:p w:rsidR="00D05ED5" w:rsidRDefault="00D05ED5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рынка услуг по </w:t>
      </w:r>
      <w:r w:rsidRPr="00117427">
        <w:rPr>
          <w:rFonts w:ascii="Times New Roman" w:hAnsi="Times New Roman" w:cs="Times New Roman"/>
          <w:sz w:val="28"/>
          <w:szCs w:val="28"/>
        </w:rPr>
        <w:t xml:space="preserve">сбору и транспортированию твердых коммунальных отходов </w:t>
      </w:r>
      <w:r w:rsidR="00117427" w:rsidRPr="001174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5,4 </w:t>
      </w:r>
      <w:r w:rsidR="00117427" w:rsidRPr="00117427">
        <w:rPr>
          <w:rFonts w:ascii="Times New Roman" w:hAnsi="Times New Roman" w:cs="Times New Roman"/>
          <w:sz w:val="28"/>
          <w:szCs w:val="28"/>
        </w:rPr>
        <w:t>% потребителей услуг  считают установленный уровень цен неудовлетворительным, 3</w:t>
      </w:r>
      <w:r>
        <w:rPr>
          <w:rFonts w:ascii="Times New Roman" w:hAnsi="Times New Roman" w:cs="Times New Roman"/>
          <w:sz w:val="28"/>
          <w:szCs w:val="28"/>
        </w:rPr>
        <w:t xml:space="preserve">5,2 </w:t>
      </w:r>
      <w:r w:rsidR="00117427" w:rsidRPr="00117427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117427" w:rsidRPr="00117427">
        <w:rPr>
          <w:rFonts w:ascii="Times New Roman" w:hAnsi="Times New Roman" w:cs="Times New Roman"/>
          <w:sz w:val="28"/>
          <w:szCs w:val="28"/>
        </w:rPr>
        <w:t xml:space="preserve"> удовлетворены уровнем цен.</w:t>
      </w:r>
      <w:proofErr w:type="gramEnd"/>
      <w:r w:rsidR="00117427" w:rsidRPr="00117427">
        <w:rPr>
          <w:rFonts w:ascii="Times New Roman" w:hAnsi="Times New Roman" w:cs="Times New Roman"/>
          <w:sz w:val="28"/>
          <w:szCs w:val="28"/>
        </w:rPr>
        <w:t xml:space="preserve"> По мнению респондентов, уровень удовлетворенности качеством оказания услуг организаций по сбору и транспортированию твердых коммунальных отходов составил 6</w:t>
      </w:r>
      <w:r>
        <w:rPr>
          <w:rFonts w:ascii="Times New Roman" w:hAnsi="Times New Roman" w:cs="Times New Roman"/>
          <w:sz w:val="28"/>
          <w:szCs w:val="28"/>
        </w:rPr>
        <w:t xml:space="preserve">9,2 %, </w:t>
      </w:r>
      <w:r w:rsidR="00117427" w:rsidRPr="001174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5,4 </w:t>
      </w:r>
      <w:r w:rsidR="00117427" w:rsidRPr="0011742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считают, что на данном товарном рынке представлено достаточное количество организаций</w:t>
      </w:r>
      <w:r w:rsidR="00117427" w:rsidRPr="00117427">
        <w:rPr>
          <w:rFonts w:ascii="Times New Roman" w:hAnsi="Times New Roman" w:cs="Times New Roman"/>
          <w:sz w:val="28"/>
          <w:szCs w:val="28"/>
        </w:rPr>
        <w:t>.</w:t>
      </w:r>
    </w:p>
    <w:p w:rsidR="00D05ED5" w:rsidRDefault="00D05ED5" w:rsidP="00D0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D5">
        <w:rPr>
          <w:rFonts w:ascii="Times New Roman" w:hAnsi="Times New Roman" w:cs="Times New Roman"/>
          <w:i/>
          <w:sz w:val="28"/>
          <w:szCs w:val="28"/>
        </w:rPr>
        <w:t xml:space="preserve">11. Рынок выполнения работ по благоустройству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                 Большинство опрошенных удовлетворены качеством услуг и состоянием ценовой конкуренции.</w:t>
      </w:r>
    </w:p>
    <w:p w:rsidR="00117427" w:rsidRDefault="00D05ED5" w:rsidP="00D0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5ED5">
        <w:rPr>
          <w:rFonts w:ascii="Times New Roman" w:hAnsi="Times New Roman" w:cs="Times New Roman"/>
          <w:sz w:val="28"/>
          <w:szCs w:val="28"/>
        </w:rPr>
        <w:t xml:space="preserve">Снизилось количество респондентов, не довольных уровнем цен на данном рынке с </w:t>
      </w:r>
      <w:r w:rsidR="00D932FA">
        <w:rPr>
          <w:rFonts w:ascii="Times New Roman" w:hAnsi="Times New Roman" w:cs="Times New Roman"/>
          <w:sz w:val="28"/>
          <w:szCs w:val="28"/>
        </w:rPr>
        <w:t xml:space="preserve"> </w:t>
      </w:r>
      <w:r w:rsidR="00E427CB">
        <w:rPr>
          <w:rFonts w:ascii="Times New Roman" w:hAnsi="Times New Roman" w:cs="Times New Roman"/>
          <w:sz w:val="28"/>
          <w:szCs w:val="28"/>
        </w:rPr>
        <w:t xml:space="preserve">20,2  </w:t>
      </w:r>
      <w:r w:rsidRPr="00D05ED5">
        <w:rPr>
          <w:rFonts w:ascii="Times New Roman" w:hAnsi="Times New Roman" w:cs="Times New Roman"/>
          <w:sz w:val="28"/>
          <w:szCs w:val="28"/>
        </w:rPr>
        <w:t>% в 20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="00E427CB">
        <w:rPr>
          <w:rFonts w:ascii="Times New Roman" w:hAnsi="Times New Roman" w:cs="Times New Roman"/>
          <w:sz w:val="28"/>
          <w:szCs w:val="28"/>
        </w:rPr>
        <w:t>1</w:t>
      </w:r>
      <w:r w:rsidRPr="00D05ED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E427CB">
        <w:rPr>
          <w:rFonts w:ascii="Times New Roman" w:hAnsi="Times New Roman" w:cs="Times New Roman"/>
          <w:sz w:val="28"/>
          <w:szCs w:val="28"/>
        </w:rPr>
        <w:t xml:space="preserve">19,7 </w:t>
      </w:r>
      <w:r w:rsidRPr="00D05ED5">
        <w:rPr>
          <w:rFonts w:ascii="Times New Roman" w:hAnsi="Times New Roman" w:cs="Times New Roman"/>
          <w:sz w:val="28"/>
          <w:szCs w:val="28"/>
        </w:rPr>
        <w:t>% опрошенных в 202</w:t>
      </w:r>
      <w:r w:rsidR="00E427CB">
        <w:rPr>
          <w:rFonts w:ascii="Times New Roman" w:hAnsi="Times New Roman" w:cs="Times New Roman"/>
          <w:sz w:val="28"/>
          <w:szCs w:val="28"/>
        </w:rPr>
        <w:t>2</w:t>
      </w:r>
      <w:r w:rsidRPr="00D05ED5">
        <w:rPr>
          <w:rFonts w:ascii="Times New Roman" w:hAnsi="Times New Roman" w:cs="Times New Roman"/>
          <w:sz w:val="28"/>
          <w:szCs w:val="28"/>
        </w:rPr>
        <w:t xml:space="preserve"> году. Качеством оказываемых услуг на рынке выполнения работ по благоустройству городской среды удовлетворены </w:t>
      </w:r>
      <w:r w:rsidR="00E427CB">
        <w:rPr>
          <w:rFonts w:ascii="Times New Roman" w:hAnsi="Times New Roman" w:cs="Times New Roman"/>
          <w:sz w:val="28"/>
          <w:szCs w:val="28"/>
        </w:rPr>
        <w:t xml:space="preserve">66 % </w:t>
      </w:r>
      <w:r w:rsidR="00E427CB" w:rsidRPr="00D05ED5">
        <w:rPr>
          <w:rFonts w:ascii="Times New Roman" w:hAnsi="Times New Roman" w:cs="Times New Roman"/>
          <w:sz w:val="28"/>
          <w:szCs w:val="28"/>
        </w:rPr>
        <w:t>респондентов</w:t>
      </w:r>
      <w:r w:rsidR="00E427CB"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Pr="00D05ED5">
        <w:rPr>
          <w:rFonts w:ascii="Times New Roman" w:hAnsi="Times New Roman" w:cs="Times New Roman"/>
          <w:sz w:val="28"/>
          <w:szCs w:val="28"/>
        </w:rPr>
        <w:t>6</w:t>
      </w:r>
      <w:r w:rsidR="005A7C45">
        <w:rPr>
          <w:rFonts w:ascii="Times New Roman" w:hAnsi="Times New Roman" w:cs="Times New Roman"/>
          <w:sz w:val="28"/>
          <w:szCs w:val="28"/>
        </w:rPr>
        <w:t xml:space="preserve">8,2 </w:t>
      </w:r>
      <w:r w:rsidRPr="00D05ED5">
        <w:rPr>
          <w:rFonts w:ascii="Times New Roman" w:hAnsi="Times New Roman" w:cs="Times New Roman"/>
          <w:sz w:val="28"/>
          <w:szCs w:val="28"/>
        </w:rPr>
        <w:t>%</w:t>
      </w:r>
      <w:r w:rsidR="00E427CB">
        <w:rPr>
          <w:rFonts w:ascii="Times New Roman" w:hAnsi="Times New Roman" w:cs="Times New Roman"/>
          <w:sz w:val="28"/>
          <w:szCs w:val="28"/>
        </w:rPr>
        <w:t>)</w:t>
      </w:r>
      <w:r w:rsidR="005A7C45">
        <w:rPr>
          <w:rFonts w:ascii="Times New Roman" w:hAnsi="Times New Roman" w:cs="Times New Roman"/>
          <w:sz w:val="28"/>
          <w:szCs w:val="28"/>
        </w:rPr>
        <w:t>, не удовлетворены 18</w:t>
      </w:r>
      <w:r w:rsidR="00E427CB">
        <w:rPr>
          <w:rFonts w:ascii="Times New Roman" w:hAnsi="Times New Roman" w:cs="Times New Roman"/>
          <w:sz w:val="28"/>
          <w:szCs w:val="28"/>
        </w:rPr>
        <w:t xml:space="preserve"> </w:t>
      </w:r>
      <w:r w:rsidR="005A7C45">
        <w:rPr>
          <w:rFonts w:ascii="Times New Roman" w:hAnsi="Times New Roman" w:cs="Times New Roman"/>
          <w:sz w:val="28"/>
          <w:szCs w:val="28"/>
        </w:rPr>
        <w:t xml:space="preserve">% </w:t>
      </w:r>
      <w:r w:rsidRPr="00D05ED5">
        <w:rPr>
          <w:rFonts w:ascii="Times New Roman" w:hAnsi="Times New Roman" w:cs="Times New Roman"/>
          <w:sz w:val="28"/>
          <w:szCs w:val="28"/>
        </w:rPr>
        <w:t xml:space="preserve">опрошенных респондентов. Возможностью выбора организаций по благоустройству городской среды удовлетворены </w:t>
      </w:r>
      <w:r w:rsidR="005A7C45">
        <w:rPr>
          <w:rFonts w:ascii="Times New Roman" w:hAnsi="Times New Roman" w:cs="Times New Roman"/>
          <w:sz w:val="28"/>
          <w:szCs w:val="28"/>
        </w:rPr>
        <w:t>большинство потребителей 6</w:t>
      </w:r>
      <w:r w:rsidR="00E427CB">
        <w:rPr>
          <w:rFonts w:ascii="Times New Roman" w:hAnsi="Times New Roman" w:cs="Times New Roman"/>
          <w:sz w:val="28"/>
          <w:szCs w:val="28"/>
        </w:rPr>
        <w:t>4</w:t>
      </w:r>
      <w:r w:rsidR="005A7C45">
        <w:rPr>
          <w:rFonts w:ascii="Times New Roman" w:hAnsi="Times New Roman" w:cs="Times New Roman"/>
          <w:sz w:val="28"/>
          <w:szCs w:val="28"/>
        </w:rPr>
        <w:t>,</w:t>
      </w:r>
      <w:r w:rsidR="00E427CB">
        <w:rPr>
          <w:rFonts w:ascii="Times New Roman" w:hAnsi="Times New Roman" w:cs="Times New Roman"/>
          <w:sz w:val="28"/>
          <w:szCs w:val="28"/>
        </w:rPr>
        <w:t>6</w:t>
      </w:r>
      <w:r w:rsidR="005A7C4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30C2D" w:rsidRDefault="00030C2D" w:rsidP="00D0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2D">
        <w:rPr>
          <w:rFonts w:ascii="Times New Roman" w:hAnsi="Times New Roman" w:cs="Times New Roman"/>
          <w:i/>
          <w:sz w:val="28"/>
          <w:szCs w:val="28"/>
        </w:rPr>
        <w:t>12.Рынок выполнения работ по содержанию и текущему ремонту общего имущества собственников помещений в многоквартирном доме</w:t>
      </w:r>
      <w:r w:rsidRPr="00030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2D" w:rsidRDefault="00030C2D" w:rsidP="00030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30C2D">
        <w:rPr>
          <w:rFonts w:ascii="Times New Roman" w:hAnsi="Times New Roman" w:cs="Times New Roman"/>
          <w:sz w:val="28"/>
          <w:szCs w:val="28"/>
        </w:rPr>
        <w:t>меньшилось количество респондентов, доволь</w:t>
      </w:r>
      <w:r>
        <w:rPr>
          <w:rFonts w:ascii="Times New Roman" w:hAnsi="Times New Roman" w:cs="Times New Roman"/>
          <w:sz w:val="28"/>
          <w:szCs w:val="28"/>
        </w:rPr>
        <w:t>ных уровнем цен на данном рынке 5</w:t>
      </w:r>
      <w:r w:rsidR="002E41E5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Pr="00030C2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41E5">
        <w:rPr>
          <w:rFonts w:ascii="Times New Roman" w:hAnsi="Times New Roman" w:cs="Times New Roman"/>
          <w:sz w:val="28"/>
          <w:szCs w:val="28"/>
        </w:rPr>
        <w:t>1</w:t>
      </w:r>
      <w:r w:rsidRPr="00030C2D">
        <w:rPr>
          <w:rFonts w:ascii="Times New Roman" w:hAnsi="Times New Roman" w:cs="Times New Roman"/>
          <w:sz w:val="28"/>
          <w:szCs w:val="28"/>
        </w:rPr>
        <w:t xml:space="preserve"> году их число составляло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41E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="00AC45D2">
        <w:rPr>
          <w:rFonts w:ascii="Times New Roman" w:hAnsi="Times New Roman" w:cs="Times New Roman"/>
          <w:sz w:val="28"/>
          <w:szCs w:val="28"/>
        </w:rPr>
        <w:t>У</w:t>
      </w:r>
      <w:r w:rsidRPr="00030C2D">
        <w:rPr>
          <w:rFonts w:ascii="Times New Roman" w:hAnsi="Times New Roman" w:cs="Times New Roman"/>
          <w:sz w:val="28"/>
          <w:szCs w:val="28"/>
        </w:rPr>
        <w:t xml:space="preserve">довлетворенность качеством услуг на исследуемом рынке </w:t>
      </w:r>
      <w:r w:rsidR="002E41E5">
        <w:rPr>
          <w:rFonts w:ascii="Times New Roman" w:hAnsi="Times New Roman" w:cs="Times New Roman"/>
          <w:sz w:val="28"/>
          <w:szCs w:val="28"/>
        </w:rPr>
        <w:t xml:space="preserve">выразили 53 </w:t>
      </w:r>
      <w:r w:rsidRPr="00030C2D">
        <w:rPr>
          <w:rFonts w:ascii="Times New Roman" w:hAnsi="Times New Roman" w:cs="Times New Roman"/>
          <w:sz w:val="28"/>
          <w:szCs w:val="28"/>
        </w:rPr>
        <w:t>%</w:t>
      </w:r>
      <w:r w:rsidR="002E41E5">
        <w:rPr>
          <w:rFonts w:ascii="Times New Roman" w:hAnsi="Times New Roman" w:cs="Times New Roman"/>
          <w:sz w:val="28"/>
          <w:szCs w:val="28"/>
        </w:rPr>
        <w:t>,</w:t>
      </w:r>
      <w:r w:rsidRPr="00030C2D">
        <w:rPr>
          <w:rFonts w:ascii="Times New Roman" w:hAnsi="Times New Roman" w:cs="Times New Roman"/>
          <w:sz w:val="28"/>
          <w:szCs w:val="28"/>
        </w:rPr>
        <w:t xml:space="preserve"> неудовлетворенных </w:t>
      </w:r>
      <w:r w:rsidR="002E41E5">
        <w:rPr>
          <w:rFonts w:ascii="Times New Roman" w:hAnsi="Times New Roman" w:cs="Times New Roman"/>
          <w:sz w:val="28"/>
          <w:szCs w:val="28"/>
        </w:rPr>
        <w:t xml:space="preserve">17,5 </w:t>
      </w:r>
      <w:r w:rsidRPr="00030C2D">
        <w:rPr>
          <w:rFonts w:ascii="Times New Roman" w:hAnsi="Times New Roman" w:cs="Times New Roman"/>
          <w:sz w:val="28"/>
          <w:szCs w:val="28"/>
        </w:rPr>
        <w:t>%. Возможность выбора услуги удовлетворена большая часть респондентов 5</w:t>
      </w:r>
      <w:r w:rsidR="002E41E5">
        <w:rPr>
          <w:rFonts w:ascii="Times New Roman" w:hAnsi="Times New Roman" w:cs="Times New Roman"/>
          <w:sz w:val="28"/>
          <w:szCs w:val="28"/>
        </w:rPr>
        <w:t>8,8</w:t>
      </w:r>
      <w:r w:rsidRPr="00030C2D">
        <w:rPr>
          <w:rFonts w:ascii="Times New Roman" w:hAnsi="Times New Roman" w:cs="Times New Roman"/>
          <w:sz w:val="28"/>
          <w:szCs w:val="28"/>
        </w:rPr>
        <w:t xml:space="preserve"> %, выразили неудовлетворенность по данному критерию </w:t>
      </w:r>
      <w:r w:rsidR="002E41E5">
        <w:rPr>
          <w:rFonts w:ascii="Times New Roman" w:hAnsi="Times New Roman" w:cs="Times New Roman"/>
          <w:sz w:val="28"/>
          <w:szCs w:val="28"/>
        </w:rPr>
        <w:t xml:space="preserve">15 </w:t>
      </w:r>
      <w:r w:rsidRPr="00030C2D">
        <w:rPr>
          <w:rFonts w:ascii="Times New Roman" w:hAnsi="Times New Roman" w:cs="Times New Roman"/>
          <w:sz w:val="28"/>
          <w:szCs w:val="28"/>
        </w:rPr>
        <w:t xml:space="preserve">% жителей округа. </w:t>
      </w:r>
    </w:p>
    <w:p w:rsidR="004838E5" w:rsidRPr="004838E5" w:rsidRDefault="004838E5" w:rsidP="004838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8E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13. Рынок поставки сжиженного газа в баллонах </w:t>
      </w:r>
    </w:p>
    <w:p w:rsidR="0088066B" w:rsidRDefault="004838E5" w:rsidP="0048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E5">
        <w:rPr>
          <w:rFonts w:ascii="Times New Roman" w:hAnsi="Times New Roman" w:cs="Times New Roman"/>
          <w:sz w:val="28"/>
          <w:szCs w:val="28"/>
        </w:rPr>
        <w:t xml:space="preserve">На рынке услуг по поставке сжиженного газа в баллонах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1490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4838E5">
        <w:rPr>
          <w:rFonts w:ascii="Times New Roman" w:hAnsi="Times New Roman" w:cs="Times New Roman"/>
          <w:sz w:val="28"/>
          <w:szCs w:val="28"/>
        </w:rPr>
        <w:t xml:space="preserve"> от общего числа респондентов не удовлетворены уровнем цен, при этом 24,3% респондентов скорее или полностью удовлетворены ценовой ситуацией на указанном рынке. Качеством на данном рынке удовлетворены </w:t>
      </w:r>
      <w:r w:rsidR="00551490">
        <w:rPr>
          <w:rFonts w:ascii="Times New Roman" w:hAnsi="Times New Roman" w:cs="Times New Roman"/>
          <w:sz w:val="28"/>
          <w:szCs w:val="28"/>
        </w:rPr>
        <w:t>53</w:t>
      </w:r>
      <w:r w:rsidRPr="004838E5">
        <w:rPr>
          <w:rFonts w:ascii="Times New Roman" w:hAnsi="Times New Roman" w:cs="Times New Roman"/>
          <w:sz w:val="28"/>
          <w:szCs w:val="28"/>
        </w:rPr>
        <w:t xml:space="preserve">,3% </w:t>
      </w:r>
      <w:r w:rsidR="0088066B">
        <w:rPr>
          <w:rFonts w:ascii="Times New Roman" w:hAnsi="Times New Roman" w:cs="Times New Roman"/>
          <w:sz w:val="28"/>
          <w:szCs w:val="28"/>
        </w:rPr>
        <w:t xml:space="preserve">от </w:t>
      </w:r>
      <w:r w:rsidRPr="004838E5">
        <w:rPr>
          <w:rFonts w:ascii="Times New Roman" w:hAnsi="Times New Roman" w:cs="Times New Roman"/>
          <w:sz w:val="28"/>
          <w:szCs w:val="28"/>
        </w:rPr>
        <w:t>общего числа респондентов, н</w:t>
      </w:r>
      <w:r w:rsidR="0088066B">
        <w:rPr>
          <w:rFonts w:ascii="Times New Roman" w:hAnsi="Times New Roman" w:cs="Times New Roman"/>
          <w:sz w:val="28"/>
          <w:szCs w:val="28"/>
        </w:rPr>
        <w:t>е удовлетворены качеством 11,</w:t>
      </w:r>
      <w:r w:rsidR="00551490">
        <w:rPr>
          <w:rFonts w:ascii="Times New Roman" w:hAnsi="Times New Roman" w:cs="Times New Roman"/>
          <w:sz w:val="28"/>
          <w:szCs w:val="28"/>
        </w:rPr>
        <w:t>3</w:t>
      </w:r>
      <w:r w:rsidR="0088066B">
        <w:rPr>
          <w:rFonts w:ascii="Times New Roman" w:hAnsi="Times New Roman" w:cs="Times New Roman"/>
          <w:sz w:val="28"/>
          <w:szCs w:val="28"/>
        </w:rPr>
        <w:t xml:space="preserve"> %</w:t>
      </w:r>
      <w:r w:rsidRPr="004838E5">
        <w:rPr>
          <w:rFonts w:ascii="Times New Roman" w:hAnsi="Times New Roman" w:cs="Times New Roman"/>
          <w:sz w:val="28"/>
          <w:szCs w:val="28"/>
        </w:rPr>
        <w:t>. Возможностью выбора услуг на данном рынке в той или иной мере оказались удовлетворены</w:t>
      </w:r>
      <w:r w:rsidR="00551490">
        <w:rPr>
          <w:rFonts w:ascii="Times New Roman" w:hAnsi="Times New Roman" w:cs="Times New Roman"/>
          <w:sz w:val="28"/>
          <w:szCs w:val="28"/>
        </w:rPr>
        <w:t xml:space="preserve"> </w:t>
      </w:r>
      <w:r w:rsidR="0088066B">
        <w:rPr>
          <w:rFonts w:ascii="Times New Roman" w:hAnsi="Times New Roman" w:cs="Times New Roman"/>
          <w:sz w:val="28"/>
          <w:szCs w:val="28"/>
        </w:rPr>
        <w:t>5</w:t>
      </w:r>
      <w:r w:rsidR="00551490">
        <w:rPr>
          <w:rFonts w:ascii="Times New Roman" w:hAnsi="Times New Roman" w:cs="Times New Roman"/>
          <w:sz w:val="28"/>
          <w:szCs w:val="28"/>
        </w:rPr>
        <w:t>0,8</w:t>
      </w:r>
      <w:r w:rsidR="0088066B">
        <w:rPr>
          <w:rFonts w:ascii="Times New Roman" w:hAnsi="Times New Roman" w:cs="Times New Roman"/>
          <w:sz w:val="28"/>
          <w:szCs w:val="28"/>
        </w:rPr>
        <w:t xml:space="preserve"> % опрошенных.</w:t>
      </w:r>
    </w:p>
    <w:p w:rsidR="0088066B" w:rsidRPr="0088066B" w:rsidRDefault="0088066B" w:rsidP="008806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66B">
        <w:rPr>
          <w:rFonts w:ascii="Times New Roman" w:hAnsi="Times New Roman" w:cs="Times New Roman"/>
          <w:i/>
          <w:sz w:val="28"/>
          <w:szCs w:val="28"/>
        </w:rPr>
        <w:t xml:space="preserve">14. Рынок купли-продажи электрической энергии (мощности) на розничном рынке электрической энергии (мощности) </w:t>
      </w:r>
    </w:p>
    <w:p w:rsidR="004838E5" w:rsidRDefault="0088066B" w:rsidP="0088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66B">
        <w:rPr>
          <w:rFonts w:ascii="Times New Roman" w:hAnsi="Times New Roman" w:cs="Times New Roman"/>
          <w:sz w:val="28"/>
          <w:szCs w:val="28"/>
        </w:rPr>
        <w:t xml:space="preserve">Уровень цен на данном рынке устраивает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1490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551490">
        <w:rPr>
          <w:rFonts w:ascii="Times New Roman" w:hAnsi="Times New Roman" w:cs="Times New Roman"/>
          <w:sz w:val="28"/>
          <w:szCs w:val="28"/>
        </w:rPr>
        <w:t xml:space="preserve"> и</w:t>
      </w:r>
      <w:r w:rsidRPr="0088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26,7 %</w:t>
      </w:r>
      <w:r w:rsidRPr="0088066B">
        <w:rPr>
          <w:rFonts w:ascii="Times New Roman" w:hAnsi="Times New Roman" w:cs="Times New Roman"/>
          <w:sz w:val="28"/>
          <w:szCs w:val="28"/>
        </w:rPr>
        <w:t xml:space="preserve"> респондентов считают уровень цен завышенным. Качеством услуг, оказываемых организациями в сфере электрической энергии, удовлетворенны </w:t>
      </w:r>
      <w:r w:rsidR="00551490">
        <w:rPr>
          <w:rFonts w:ascii="Times New Roman" w:hAnsi="Times New Roman" w:cs="Times New Roman"/>
          <w:sz w:val="28"/>
          <w:szCs w:val="28"/>
        </w:rPr>
        <w:t>68,5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88066B">
        <w:rPr>
          <w:rFonts w:ascii="Times New Roman" w:hAnsi="Times New Roman" w:cs="Times New Roman"/>
          <w:sz w:val="28"/>
          <w:szCs w:val="28"/>
        </w:rPr>
        <w:t xml:space="preserve"> участников рынка, </w:t>
      </w:r>
      <w:r>
        <w:rPr>
          <w:rFonts w:ascii="Times New Roman" w:hAnsi="Times New Roman" w:cs="Times New Roman"/>
          <w:sz w:val="28"/>
          <w:szCs w:val="28"/>
        </w:rPr>
        <w:t>12,</w:t>
      </w:r>
      <w:r w:rsidR="005514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66B">
        <w:rPr>
          <w:rFonts w:ascii="Times New Roman" w:hAnsi="Times New Roman" w:cs="Times New Roman"/>
          <w:sz w:val="28"/>
          <w:szCs w:val="28"/>
        </w:rPr>
        <w:t>%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066B">
        <w:rPr>
          <w:rFonts w:ascii="Times New Roman" w:hAnsi="Times New Roman" w:cs="Times New Roman"/>
          <w:sz w:val="28"/>
          <w:szCs w:val="28"/>
        </w:rPr>
        <w:t>т неприемлемым данный показатель. Наличием выбора компаний в сфере электрической энергии полностью или частично удовлетворены 6</w:t>
      </w:r>
      <w:r w:rsidR="00551490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66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участников рынка. </w:t>
      </w:r>
      <w:r w:rsidR="00551490">
        <w:rPr>
          <w:rFonts w:ascii="Times New Roman" w:hAnsi="Times New Roman" w:cs="Times New Roman"/>
          <w:sz w:val="28"/>
          <w:szCs w:val="28"/>
        </w:rPr>
        <w:t>80,8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 считают, что на данном товарном рынке предоставлено достаточное количество организаций.</w:t>
      </w:r>
    </w:p>
    <w:p w:rsidR="0088066B" w:rsidRPr="0088066B" w:rsidRDefault="0088066B" w:rsidP="008806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66B">
        <w:rPr>
          <w:rFonts w:ascii="Times New Roman" w:hAnsi="Times New Roman" w:cs="Times New Roman"/>
          <w:i/>
          <w:sz w:val="28"/>
          <w:szCs w:val="28"/>
        </w:rPr>
        <w:t xml:space="preserve">15.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88066B">
        <w:rPr>
          <w:rFonts w:ascii="Times New Roman" w:hAnsi="Times New Roman" w:cs="Times New Roman"/>
          <w:i/>
          <w:sz w:val="28"/>
          <w:szCs w:val="28"/>
        </w:rPr>
        <w:t>когенерации</w:t>
      </w:r>
      <w:proofErr w:type="spellEnd"/>
      <w:r w:rsidRPr="008806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66B" w:rsidRPr="0088066B" w:rsidRDefault="0088066B" w:rsidP="00880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66B">
        <w:rPr>
          <w:rFonts w:ascii="Times New Roman" w:hAnsi="Times New Roman" w:cs="Times New Roman"/>
          <w:sz w:val="28"/>
          <w:szCs w:val="28"/>
        </w:rPr>
        <w:t xml:space="preserve">На данном рынке услуг </w:t>
      </w:r>
      <w:r w:rsidR="000B6D66">
        <w:rPr>
          <w:rFonts w:ascii="Times New Roman" w:hAnsi="Times New Roman" w:cs="Times New Roman"/>
          <w:sz w:val="28"/>
          <w:szCs w:val="28"/>
        </w:rPr>
        <w:t>1</w:t>
      </w:r>
      <w:r w:rsidR="00894F1D">
        <w:rPr>
          <w:rFonts w:ascii="Times New Roman" w:hAnsi="Times New Roman" w:cs="Times New Roman"/>
          <w:sz w:val="28"/>
          <w:szCs w:val="28"/>
        </w:rPr>
        <w:t>5,7</w:t>
      </w:r>
      <w:r w:rsidR="000B6D66">
        <w:rPr>
          <w:rFonts w:ascii="Times New Roman" w:hAnsi="Times New Roman" w:cs="Times New Roman"/>
          <w:sz w:val="28"/>
          <w:szCs w:val="28"/>
        </w:rPr>
        <w:t xml:space="preserve"> </w:t>
      </w:r>
      <w:r w:rsidRPr="0088066B">
        <w:rPr>
          <w:rFonts w:ascii="Times New Roman" w:hAnsi="Times New Roman" w:cs="Times New Roman"/>
          <w:sz w:val="28"/>
          <w:szCs w:val="28"/>
        </w:rPr>
        <w:t xml:space="preserve">%  от общего числа респондентов не удовлетворены уровнем цен, при этом </w:t>
      </w:r>
      <w:r w:rsidR="000B6D66">
        <w:rPr>
          <w:rFonts w:ascii="Times New Roman" w:hAnsi="Times New Roman" w:cs="Times New Roman"/>
          <w:sz w:val="28"/>
          <w:szCs w:val="28"/>
        </w:rPr>
        <w:t>5</w:t>
      </w:r>
      <w:r w:rsidR="00894F1D">
        <w:rPr>
          <w:rFonts w:ascii="Times New Roman" w:hAnsi="Times New Roman" w:cs="Times New Roman"/>
          <w:sz w:val="28"/>
          <w:szCs w:val="28"/>
        </w:rPr>
        <w:t>2,5</w:t>
      </w:r>
      <w:r w:rsidR="000B6D66">
        <w:rPr>
          <w:rFonts w:ascii="Times New Roman" w:hAnsi="Times New Roman" w:cs="Times New Roman"/>
          <w:sz w:val="28"/>
          <w:szCs w:val="28"/>
        </w:rPr>
        <w:t xml:space="preserve"> % </w:t>
      </w:r>
      <w:r w:rsidRPr="0088066B">
        <w:rPr>
          <w:rFonts w:ascii="Times New Roman" w:hAnsi="Times New Roman" w:cs="Times New Roman"/>
          <w:sz w:val="28"/>
          <w:szCs w:val="28"/>
        </w:rPr>
        <w:t xml:space="preserve">респондентов скорее или полностью удовлетворены ценовой ситуацией на указанном рынке. Качеством на исследуемом рынке удовлетворены </w:t>
      </w:r>
      <w:r w:rsidR="000B6D66">
        <w:rPr>
          <w:rFonts w:ascii="Times New Roman" w:hAnsi="Times New Roman" w:cs="Times New Roman"/>
          <w:sz w:val="28"/>
          <w:szCs w:val="28"/>
        </w:rPr>
        <w:t>в той или иной степени 5</w:t>
      </w:r>
      <w:r w:rsidR="00894F1D">
        <w:rPr>
          <w:rFonts w:ascii="Times New Roman" w:hAnsi="Times New Roman" w:cs="Times New Roman"/>
          <w:sz w:val="28"/>
          <w:szCs w:val="28"/>
        </w:rPr>
        <w:t>6,3</w:t>
      </w:r>
      <w:r w:rsidR="000B6D66">
        <w:rPr>
          <w:rFonts w:ascii="Times New Roman" w:hAnsi="Times New Roman" w:cs="Times New Roman"/>
          <w:sz w:val="28"/>
          <w:szCs w:val="28"/>
        </w:rPr>
        <w:t xml:space="preserve"> </w:t>
      </w:r>
      <w:r w:rsidRPr="0088066B">
        <w:rPr>
          <w:rFonts w:ascii="Times New Roman" w:hAnsi="Times New Roman" w:cs="Times New Roman"/>
          <w:sz w:val="28"/>
          <w:szCs w:val="28"/>
        </w:rPr>
        <w:t xml:space="preserve">%  общего числа респондентов, не удовлетворены качеством </w:t>
      </w:r>
      <w:r w:rsidR="000B6D66">
        <w:rPr>
          <w:rFonts w:ascii="Times New Roman" w:hAnsi="Times New Roman" w:cs="Times New Roman"/>
          <w:sz w:val="28"/>
          <w:szCs w:val="28"/>
        </w:rPr>
        <w:t>10</w:t>
      </w:r>
      <w:r w:rsidR="00894F1D">
        <w:rPr>
          <w:rFonts w:ascii="Times New Roman" w:hAnsi="Times New Roman" w:cs="Times New Roman"/>
          <w:sz w:val="28"/>
          <w:szCs w:val="28"/>
        </w:rPr>
        <w:t>,6</w:t>
      </w:r>
      <w:r w:rsidR="000B6D66">
        <w:rPr>
          <w:rFonts w:ascii="Times New Roman" w:hAnsi="Times New Roman" w:cs="Times New Roman"/>
          <w:sz w:val="28"/>
          <w:szCs w:val="28"/>
        </w:rPr>
        <w:t xml:space="preserve"> </w:t>
      </w:r>
      <w:r w:rsidRPr="0088066B">
        <w:rPr>
          <w:rFonts w:ascii="Times New Roman" w:hAnsi="Times New Roman" w:cs="Times New Roman"/>
          <w:sz w:val="28"/>
          <w:szCs w:val="28"/>
        </w:rPr>
        <w:t>%. Возможность выбора услуги удовлетво</w:t>
      </w:r>
      <w:r w:rsidR="000B6D66">
        <w:rPr>
          <w:rFonts w:ascii="Times New Roman" w:hAnsi="Times New Roman" w:cs="Times New Roman"/>
          <w:sz w:val="28"/>
          <w:szCs w:val="28"/>
        </w:rPr>
        <w:t>рена большая часть потребителей.</w:t>
      </w:r>
      <w:r w:rsidR="00894F1D">
        <w:rPr>
          <w:rFonts w:ascii="Times New Roman" w:hAnsi="Times New Roman" w:cs="Times New Roman"/>
          <w:sz w:val="28"/>
          <w:szCs w:val="28"/>
        </w:rPr>
        <w:t xml:space="preserve"> Данные результаты соответствуют уровню 2021 года.</w:t>
      </w:r>
    </w:p>
    <w:p w:rsidR="000B6D66" w:rsidRPr="000B6D66" w:rsidRDefault="000B6D66" w:rsidP="000B6D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6D66">
        <w:rPr>
          <w:rFonts w:ascii="Times New Roman" w:hAnsi="Times New Roman" w:cs="Times New Roman"/>
          <w:i/>
          <w:sz w:val="28"/>
          <w:szCs w:val="28"/>
        </w:rPr>
        <w:t xml:space="preserve">16. Рынок услуг по  перевозке  пассажиров автомобильным транспортом по муниципальным маршрутам регулярных перевозок </w:t>
      </w:r>
    </w:p>
    <w:p w:rsidR="000B6D66" w:rsidRPr="000B6D66" w:rsidRDefault="000B6D66" w:rsidP="000B6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66">
        <w:rPr>
          <w:rFonts w:ascii="Times New Roman" w:hAnsi="Times New Roman" w:cs="Times New Roman"/>
          <w:sz w:val="28"/>
          <w:szCs w:val="28"/>
        </w:rPr>
        <w:t xml:space="preserve">Ценовая политика на рынке перевозок пассажиров автомобильным транспортом по муниципальным маршрутам в разной степени не устраивает большинство из опрошенных потребителей. </w:t>
      </w:r>
      <w:proofErr w:type="gramStart"/>
      <w:r w:rsidRPr="000B6D66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3C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,2 %</w:t>
      </w:r>
      <w:r w:rsidRPr="000B6D66">
        <w:rPr>
          <w:rFonts w:ascii="Times New Roman" w:hAnsi="Times New Roman" w:cs="Times New Roman"/>
          <w:sz w:val="28"/>
          <w:szCs w:val="28"/>
        </w:rPr>
        <w:t xml:space="preserve"> респондентов полагали, что не удовлетворены ценами на услуги перевозок, а 3</w:t>
      </w:r>
      <w:r w:rsidR="00ED3C50">
        <w:rPr>
          <w:rFonts w:ascii="Times New Roman" w:hAnsi="Times New Roman" w:cs="Times New Roman"/>
          <w:sz w:val="28"/>
          <w:szCs w:val="28"/>
        </w:rPr>
        <w:t>7</w:t>
      </w:r>
      <w:r w:rsidRPr="000B6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6D66">
        <w:rPr>
          <w:rFonts w:ascii="Times New Roman" w:hAnsi="Times New Roman" w:cs="Times New Roman"/>
          <w:sz w:val="28"/>
          <w:szCs w:val="28"/>
        </w:rPr>
        <w:t>% потребителей высказали удовлетворенность уровнем цен на этом рынке.</w:t>
      </w:r>
      <w:proofErr w:type="gramEnd"/>
      <w:r w:rsidRPr="000B6D66">
        <w:rPr>
          <w:rFonts w:ascii="Times New Roman" w:hAnsi="Times New Roman" w:cs="Times New Roman"/>
          <w:sz w:val="28"/>
          <w:szCs w:val="28"/>
        </w:rPr>
        <w:t xml:space="preserve"> Качеством услуг на рынке перевозок пассажиров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снизилось по сравнению с прошлым годом.</w:t>
      </w:r>
      <w:r w:rsidR="00DF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0B6D66">
        <w:rPr>
          <w:rFonts w:ascii="Times New Roman" w:hAnsi="Times New Roman" w:cs="Times New Roman"/>
          <w:sz w:val="28"/>
          <w:szCs w:val="28"/>
        </w:rPr>
        <w:t>довлетворены</w:t>
      </w:r>
      <w:proofErr w:type="gramEnd"/>
      <w:r w:rsidR="00ED3C50">
        <w:rPr>
          <w:rFonts w:ascii="Times New Roman" w:hAnsi="Times New Roman" w:cs="Times New Roman"/>
          <w:sz w:val="28"/>
          <w:szCs w:val="28"/>
        </w:rPr>
        <w:t xml:space="preserve">      35</w:t>
      </w:r>
      <w:r w:rsidR="00DF5D0F">
        <w:rPr>
          <w:rFonts w:ascii="Times New Roman" w:hAnsi="Times New Roman" w:cs="Times New Roman"/>
          <w:sz w:val="28"/>
          <w:szCs w:val="28"/>
        </w:rPr>
        <w:t xml:space="preserve"> </w:t>
      </w:r>
      <w:r w:rsidRPr="000B6D66">
        <w:rPr>
          <w:rFonts w:ascii="Times New Roman" w:hAnsi="Times New Roman" w:cs="Times New Roman"/>
          <w:sz w:val="28"/>
          <w:szCs w:val="28"/>
        </w:rPr>
        <w:t>% респондентов</w:t>
      </w:r>
      <w:r w:rsidR="00ED3C50">
        <w:rPr>
          <w:rFonts w:ascii="Times New Roman" w:hAnsi="Times New Roman" w:cs="Times New Roman"/>
          <w:sz w:val="28"/>
          <w:szCs w:val="28"/>
        </w:rPr>
        <w:t xml:space="preserve"> (в 2021 году 36,7 %)</w:t>
      </w:r>
      <w:r w:rsidRPr="000B6D66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DF5D0F">
        <w:rPr>
          <w:rFonts w:ascii="Times New Roman" w:hAnsi="Times New Roman" w:cs="Times New Roman"/>
          <w:sz w:val="28"/>
          <w:szCs w:val="28"/>
        </w:rPr>
        <w:t>3</w:t>
      </w:r>
      <w:r w:rsidR="00ED3C50">
        <w:rPr>
          <w:rFonts w:ascii="Times New Roman" w:hAnsi="Times New Roman" w:cs="Times New Roman"/>
          <w:sz w:val="28"/>
          <w:szCs w:val="28"/>
        </w:rPr>
        <w:t>5</w:t>
      </w:r>
      <w:r w:rsidR="00DF5D0F">
        <w:rPr>
          <w:rFonts w:ascii="Times New Roman" w:hAnsi="Times New Roman" w:cs="Times New Roman"/>
          <w:sz w:val="28"/>
          <w:szCs w:val="28"/>
        </w:rPr>
        <w:t xml:space="preserve"> </w:t>
      </w:r>
      <w:r w:rsidRPr="000B6D66">
        <w:rPr>
          <w:rFonts w:ascii="Times New Roman" w:hAnsi="Times New Roman" w:cs="Times New Roman"/>
          <w:sz w:val="28"/>
          <w:szCs w:val="28"/>
        </w:rPr>
        <w:t xml:space="preserve">% не устраивает качество предоставляемых услуг. Возможностью выбора услуг на данном рынке удовлетворено </w:t>
      </w:r>
      <w:r w:rsidR="00DF5D0F">
        <w:rPr>
          <w:rFonts w:ascii="Times New Roman" w:hAnsi="Times New Roman" w:cs="Times New Roman"/>
          <w:sz w:val="28"/>
          <w:szCs w:val="28"/>
        </w:rPr>
        <w:t>28,</w:t>
      </w:r>
      <w:r w:rsidR="00CD4401">
        <w:rPr>
          <w:rFonts w:ascii="Times New Roman" w:hAnsi="Times New Roman" w:cs="Times New Roman"/>
          <w:sz w:val="28"/>
          <w:szCs w:val="28"/>
        </w:rPr>
        <w:t>2</w:t>
      </w:r>
      <w:r w:rsidR="00DF5D0F">
        <w:rPr>
          <w:rFonts w:ascii="Times New Roman" w:hAnsi="Times New Roman" w:cs="Times New Roman"/>
          <w:sz w:val="28"/>
          <w:szCs w:val="28"/>
        </w:rPr>
        <w:t xml:space="preserve"> </w:t>
      </w:r>
      <w:r w:rsidRPr="000B6D66">
        <w:rPr>
          <w:rFonts w:ascii="Times New Roman" w:hAnsi="Times New Roman" w:cs="Times New Roman"/>
          <w:sz w:val="28"/>
          <w:szCs w:val="28"/>
        </w:rPr>
        <w:t>%  опрошенных, а 4</w:t>
      </w:r>
      <w:r w:rsidR="00DF5D0F">
        <w:rPr>
          <w:rFonts w:ascii="Times New Roman" w:hAnsi="Times New Roman" w:cs="Times New Roman"/>
          <w:sz w:val="28"/>
          <w:szCs w:val="28"/>
        </w:rPr>
        <w:t xml:space="preserve">7,6 </w:t>
      </w:r>
      <w:r w:rsidRPr="000B6D66">
        <w:rPr>
          <w:rFonts w:ascii="Times New Roman" w:hAnsi="Times New Roman" w:cs="Times New Roman"/>
          <w:sz w:val="28"/>
          <w:szCs w:val="28"/>
        </w:rPr>
        <w:t xml:space="preserve">% такой возможностью не </w:t>
      </w:r>
      <w:proofErr w:type="gramStart"/>
      <w:r w:rsidRPr="000B6D66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0B6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D0F" w:rsidRPr="00DF5D0F" w:rsidRDefault="00DF5D0F" w:rsidP="000B6D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D0F">
        <w:rPr>
          <w:rFonts w:ascii="Times New Roman" w:hAnsi="Times New Roman" w:cs="Times New Roman"/>
          <w:i/>
          <w:sz w:val="28"/>
          <w:szCs w:val="28"/>
        </w:rPr>
        <w:t xml:space="preserve">17. Рынок услуг перевозок пассажиров автомобильным транспортом по межмуниципальным маршрутам регулярных перевозок </w:t>
      </w:r>
    </w:p>
    <w:p w:rsidR="00DF5D0F" w:rsidRDefault="00DF5D0F" w:rsidP="00DF5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DF5D0F">
        <w:rPr>
          <w:rFonts w:ascii="Times New Roman" w:hAnsi="Times New Roman" w:cs="Times New Roman"/>
          <w:sz w:val="28"/>
          <w:szCs w:val="28"/>
        </w:rPr>
        <w:t xml:space="preserve">,4% потребителей на услуги перевозок считают установленный уровень цен неудовлетворительным,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F5D0F">
        <w:rPr>
          <w:rFonts w:ascii="Times New Roman" w:hAnsi="Times New Roman" w:cs="Times New Roman"/>
          <w:sz w:val="28"/>
          <w:szCs w:val="28"/>
        </w:rPr>
        <w:t xml:space="preserve">,9% от общего числа респондентов </w:t>
      </w:r>
      <w:r w:rsidRPr="00DF5D0F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удовлетворены уровнем цен. Качеством услуг на данном рынке </w:t>
      </w:r>
      <w:proofErr w:type="gramStart"/>
      <w:r w:rsidRPr="00DF5D0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DF5D0F">
        <w:rPr>
          <w:rFonts w:ascii="Times New Roman" w:hAnsi="Times New Roman" w:cs="Times New Roman"/>
          <w:sz w:val="28"/>
          <w:szCs w:val="28"/>
        </w:rPr>
        <w:t xml:space="preserve"> </w:t>
      </w:r>
      <w:r w:rsidR="00B36280">
        <w:rPr>
          <w:rFonts w:ascii="Times New Roman" w:hAnsi="Times New Roman" w:cs="Times New Roman"/>
          <w:sz w:val="28"/>
          <w:szCs w:val="28"/>
        </w:rPr>
        <w:t xml:space="preserve">34,2 % </w:t>
      </w:r>
      <w:r w:rsidRPr="00DF5D0F">
        <w:rPr>
          <w:rFonts w:ascii="Times New Roman" w:hAnsi="Times New Roman" w:cs="Times New Roman"/>
          <w:sz w:val="28"/>
          <w:szCs w:val="28"/>
        </w:rPr>
        <w:t>респондентов</w:t>
      </w:r>
      <w:r w:rsidR="00B36280"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="00B36280" w:rsidRPr="00DF5D0F">
        <w:rPr>
          <w:rFonts w:ascii="Times New Roman" w:hAnsi="Times New Roman" w:cs="Times New Roman"/>
          <w:sz w:val="28"/>
          <w:szCs w:val="28"/>
        </w:rPr>
        <w:t>49,9</w:t>
      </w:r>
      <w:r w:rsidR="00B36280">
        <w:rPr>
          <w:rFonts w:ascii="Times New Roman" w:hAnsi="Times New Roman" w:cs="Times New Roman"/>
          <w:sz w:val="28"/>
          <w:szCs w:val="28"/>
        </w:rPr>
        <w:t xml:space="preserve"> </w:t>
      </w:r>
      <w:r w:rsidR="00B36280" w:rsidRPr="00DF5D0F">
        <w:rPr>
          <w:rFonts w:ascii="Times New Roman" w:hAnsi="Times New Roman" w:cs="Times New Roman"/>
          <w:sz w:val="28"/>
          <w:szCs w:val="28"/>
        </w:rPr>
        <w:t>%</w:t>
      </w:r>
      <w:r w:rsidR="00B36280">
        <w:rPr>
          <w:rFonts w:ascii="Times New Roman" w:hAnsi="Times New Roman" w:cs="Times New Roman"/>
          <w:sz w:val="28"/>
          <w:szCs w:val="28"/>
        </w:rPr>
        <w:t xml:space="preserve">), при этом 17,8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0F">
        <w:rPr>
          <w:rFonts w:ascii="Times New Roman" w:hAnsi="Times New Roman" w:cs="Times New Roman"/>
          <w:sz w:val="28"/>
          <w:szCs w:val="28"/>
        </w:rPr>
        <w:t xml:space="preserve">% не устраивает качество предоставляемых услуг. Возможностью выбора услуг на исследуемом рынке </w:t>
      </w:r>
      <w:proofErr w:type="gramStart"/>
      <w:r w:rsidRPr="00DF5D0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DF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36280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0F">
        <w:rPr>
          <w:rFonts w:ascii="Times New Roman" w:hAnsi="Times New Roman" w:cs="Times New Roman"/>
          <w:sz w:val="28"/>
          <w:szCs w:val="28"/>
        </w:rPr>
        <w:t xml:space="preserve">% опрошенных, а </w:t>
      </w:r>
      <w:r w:rsidR="00B3628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D0F">
        <w:rPr>
          <w:rFonts w:ascii="Times New Roman" w:hAnsi="Times New Roman" w:cs="Times New Roman"/>
          <w:sz w:val="28"/>
          <w:szCs w:val="28"/>
        </w:rPr>
        <w:t>% такой возможностью не удовлетворены.</w:t>
      </w:r>
      <w:r w:rsidR="000A4515" w:rsidRPr="000A4515">
        <w:rPr>
          <w:rFonts w:ascii="Times New Roman" w:hAnsi="Times New Roman" w:cs="Times New Roman"/>
          <w:sz w:val="28"/>
          <w:szCs w:val="28"/>
        </w:rPr>
        <w:t xml:space="preserve"> </w:t>
      </w:r>
      <w:r w:rsidR="000A4515" w:rsidRPr="00B56247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 w:rsidR="000A4515">
        <w:rPr>
          <w:rFonts w:ascii="Times New Roman" w:hAnsi="Times New Roman" w:cs="Times New Roman"/>
          <w:sz w:val="28"/>
          <w:szCs w:val="28"/>
        </w:rPr>
        <w:t>Минераловодск</w:t>
      </w:r>
      <w:r w:rsidR="000A4515" w:rsidRPr="00B56247">
        <w:rPr>
          <w:rFonts w:ascii="Times New Roman" w:hAnsi="Times New Roman" w:cs="Times New Roman"/>
          <w:sz w:val="28"/>
          <w:szCs w:val="28"/>
        </w:rPr>
        <w:t xml:space="preserve">ого </w:t>
      </w:r>
      <w:r w:rsidR="000A4515">
        <w:rPr>
          <w:rFonts w:ascii="Times New Roman" w:hAnsi="Times New Roman" w:cs="Times New Roman"/>
          <w:sz w:val="28"/>
          <w:szCs w:val="28"/>
        </w:rPr>
        <w:t>городского округ</w:t>
      </w:r>
      <w:r w:rsidR="000A4515" w:rsidRPr="00B56247">
        <w:rPr>
          <w:rFonts w:ascii="Times New Roman" w:hAnsi="Times New Roman" w:cs="Times New Roman"/>
          <w:sz w:val="28"/>
          <w:szCs w:val="28"/>
        </w:rPr>
        <w:t xml:space="preserve">а охарактеризовали </w:t>
      </w:r>
      <w:r w:rsidR="000A4515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0A4515" w:rsidRPr="00B56247">
        <w:rPr>
          <w:rFonts w:ascii="Times New Roman" w:hAnsi="Times New Roman" w:cs="Times New Roman"/>
          <w:sz w:val="28"/>
          <w:szCs w:val="28"/>
        </w:rPr>
        <w:t xml:space="preserve">рынок услуг как </w:t>
      </w:r>
      <w:r w:rsidR="00B36280">
        <w:rPr>
          <w:rFonts w:ascii="Times New Roman" w:hAnsi="Times New Roman" w:cs="Times New Roman"/>
          <w:sz w:val="28"/>
          <w:szCs w:val="28"/>
        </w:rPr>
        <w:t>относитель</w:t>
      </w:r>
      <w:r w:rsidR="000A4515">
        <w:rPr>
          <w:rFonts w:ascii="Times New Roman" w:hAnsi="Times New Roman" w:cs="Times New Roman"/>
          <w:sz w:val="28"/>
          <w:szCs w:val="28"/>
        </w:rPr>
        <w:t xml:space="preserve">но развитый. </w:t>
      </w:r>
    </w:p>
    <w:p w:rsidR="00A218D9" w:rsidRPr="00A218D9" w:rsidRDefault="00A218D9" w:rsidP="00DF5D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8D9">
        <w:rPr>
          <w:rFonts w:ascii="Times New Roman" w:hAnsi="Times New Roman" w:cs="Times New Roman"/>
          <w:i/>
          <w:sz w:val="28"/>
          <w:szCs w:val="28"/>
        </w:rPr>
        <w:t xml:space="preserve">18. Рынок оказания услуг по перевозке пассажиров и багажа легковым такси на территории Ставропольского края </w:t>
      </w:r>
    </w:p>
    <w:p w:rsidR="000A4515" w:rsidRPr="00731530" w:rsidRDefault="000A4515" w:rsidP="000A45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30">
        <w:rPr>
          <w:rFonts w:ascii="Times New Roman" w:hAnsi="Times New Roman" w:cs="Times New Roman"/>
          <w:sz w:val="28"/>
          <w:szCs w:val="28"/>
        </w:rPr>
        <w:t>Рынок услуг по перевозке пассажиров и багажа легковым такси, по  оп</w:t>
      </w:r>
      <w:r>
        <w:rPr>
          <w:rFonts w:ascii="Times New Roman" w:hAnsi="Times New Roman" w:cs="Times New Roman"/>
          <w:sz w:val="28"/>
          <w:szCs w:val="28"/>
        </w:rPr>
        <w:t>ределению опрошенных,  достаточно развит</w:t>
      </w:r>
      <w:r w:rsidRPr="00731530">
        <w:rPr>
          <w:rFonts w:ascii="Times New Roman" w:hAnsi="Times New Roman" w:cs="Times New Roman"/>
          <w:sz w:val="28"/>
          <w:szCs w:val="28"/>
        </w:rPr>
        <w:t>.</w:t>
      </w:r>
    </w:p>
    <w:p w:rsidR="00DF5D0F" w:rsidRDefault="00A218D9" w:rsidP="00A2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8D9">
        <w:rPr>
          <w:rFonts w:ascii="Times New Roman" w:hAnsi="Times New Roman" w:cs="Times New Roman"/>
          <w:sz w:val="28"/>
          <w:szCs w:val="28"/>
        </w:rPr>
        <w:t xml:space="preserve">Уровень цен на услуги по перевозке пассажиров и багажа легковым такси в разной степени устраивает </w:t>
      </w:r>
      <w:r w:rsidR="008615C6">
        <w:rPr>
          <w:rFonts w:ascii="Times New Roman" w:hAnsi="Times New Roman" w:cs="Times New Roman"/>
          <w:sz w:val="28"/>
          <w:szCs w:val="28"/>
        </w:rPr>
        <w:t>50,5</w:t>
      </w:r>
      <w:r w:rsidR="007619ED">
        <w:rPr>
          <w:rFonts w:ascii="Times New Roman" w:hAnsi="Times New Roman" w:cs="Times New Roman"/>
          <w:sz w:val="28"/>
          <w:szCs w:val="28"/>
        </w:rPr>
        <w:t xml:space="preserve"> </w:t>
      </w:r>
      <w:r w:rsidRPr="00A218D9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r w:rsidR="008615C6">
        <w:rPr>
          <w:rFonts w:ascii="Times New Roman" w:hAnsi="Times New Roman" w:cs="Times New Roman"/>
          <w:sz w:val="28"/>
          <w:szCs w:val="28"/>
        </w:rPr>
        <w:t>45</w:t>
      </w:r>
      <w:r w:rsidRPr="00A218D9">
        <w:rPr>
          <w:rFonts w:ascii="Times New Roman" w:hAnsi="Times New Roman" w:cs="Times New Roman"/>
          <w:sz w:val="28"/>
          <w:szCs w:val="28"/>
        </w:rPr>
        <w:t xml:space="preserve">,7 % опрошенных потребителей не удовлетворены ценами на данные услуги. Качество услуг, оказываемых частными перевозчиками, устраивает </w:t>
      </w:r>
      <w:r w:rsidR="008615C6">
        <w:rPr>
          <w:rFonts w:ascii="Times New Roman" w:hAnsi="Times New Roman" w:cs="Times New Roman"/>
          <w:sz w:val="28"/>
          <w:szCs w:val="28"/>
        </w:rPr>
        <w:t xml:space="preserve">51,3 </w:t>
      </w:r>
      <w:r w:rsidRPr="00A218D9">
        <w:rPr>
          <w:rFonts w:ascii="Times New Roman" w:hAnsi="Times New Roman" w:cs="Times New Roman"/>
          <w:sz w:val="28"/>
          <w:szCs w:val="28"/>
        </w:rPr>
        <w:t xml:space="preserve">% потребителей, доля потребителей, не удовлетворенных качеством услуг на данном рынке составляет </w:t>
      </w:r>
      <w:r w:rsidR="00B70387">
        <w:rPr>
          <w:rFonts w:ascii="Times New Roman" w:hAnsi="Times New Roman" w:cs="Times New Roman"/>
          <w:sz w:val="28"/>
          <w:szCs w:val="28"/>
        </w:rPr>
        <w:t xml:space="preserve">35,6 </w:t>
      </w:r>
      <w:r w:rsidRPr="00A218D9">
        <w:rPr>
          <w:rFonts w:ascii="Times New Roman" w:hAnsi="Times New Roman" w:cs="Times New Roman"/>
          <w:sz w:val="28"/>
          <w:szCs w:val="28"/>
        </w:rPr>
        <w:t xml:space="preserve">% от общего числа опрошенных. Возможностью выбора предоставляемых услуг считали себя </w:t>
      </w:r>
      <w:proofErr w:type="gramStart"/>
      <w:r w:rsidRPr="00A218D9">
        <w:rPr>
          <w:rFonts w:ascii="Times New Roman" w:hAnsi="Times New Roman" w:cs="Times New Roman"/>
          <w:sz w:val="28"/>
          <w:szCs w:val="28"/>
        </w:rPr>
        <w:t>удовлетворенными</w:t>
      </w:r>
      <w:proofErr w:type="gramEnd"/>
      <w:r w:rsidRPr="00A218D9">
        <w:rPr>
          <w:rFonts w:ascii="Times New Roman" w:hAnsi="Times New Roman" w:cs="Times New Roman"/>
          <w:sz w:val="28"/>
          <w:szCs w:val="28"/>
        </w:rPr>
        <w:t xml:space="preserve"> </w:t>
      </w:r>
      <w:r w:rsidR="00B70387">
        <w:rPr>
          <w:rFonts w:ascii="Times New Roman" w:hAnsi="Times New Roman" w:cs="Times New Roman"/>
          <w:sz w:val="28"/>
          <w:szCs w:val="28"/>
        </w:rPr>
        <w:t xml:space="preserve">78 % </w:t>
      </w:r>
      <w:r w:rsidRPr="00A218D9">
        <w:rPr>
          <w:rFonts w:ascii="Times New Roman" w:hAnsi="Times New Roman" w:cs="Times New Roman"/>
          <w:sz w:val="28"/>
          <w:szCs w:val="28"/>
        </w:rPr>
        <w:t xml:space="preserve">  опрошенных</w:t>
      </w:r>
      <w:r w:rsidR="00B70387"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="00B70387" w:rsidRPr="00A218D9">
        <w:rPr>
          <w:rFonts w:ascii="Times New Roman" w:hAnsi="Times New Roman" w:cs="Times New Roman"/>
          <w:sz w:val="28"/>
          <w:szCs w:val="28"/>
        </w:rPr>
        <w:t>85,4</w:t>
      </w:r>
      <w:r w:rsidR="00B70387">
        <w:rPr>
          <w:rFonts w:ascii="Times New Roman" w:hAnsi="Times New Roman" w:cs="Times New Roman"/>
          <w:sz w:val="28"/>
          <w:szCs w:val="28"/>
        </w:rPr>
        <w:t xml:space="preserve"> </w:t>
      </w:r>
      <w:r w:rsidR="00B70387" w:rsidRPr="00A218D9">
        <w:rPr>
          <w:rFonts w:ascii="Times New Roman" w:hAnsi="Times New Roman" w:cs="Times New Roman"/>
          <w:sz w:val="28"/>
          <w:szCs w:val="28"/>
        </w:rPr>
        <w:t>%</w:t>
      </w:r>
      <w:r w:rsidR="00B70387">
        <w:rPr>
          <w:rFonts w:ascii="Times New Roman" w:hAnsi="Times New Roman" w:cs="Times New Roman"/>
          <w:sz w:val="28"/>
          <w:szCs w:val="28"/>
        </w:rPr>
        <w:t>)</w:t>
      </w:r>
      <w:r w:rsidRPr="00A218D9">
        <w:rPr>
          <w:rFonts w:ascii="Times New Roman" w:hAnsi="Times New Roman" w:cs="Times New Roman"/>
          <w:sz w:val="28"/>
          <w:szCs w:val="28"/>
        </w:rPr>
        <w:t xml:space="preserve">, не удовлетворены возможностью выбора </w:t>
      </w:r>
      <w:r w:rsidR="00B70387">
        <w:rPr>
          <w:rFonts w:ascii="Times New Roman" w:hAnsi="Times New Roman" w:cs="Times New Roman"/>
          <w:sz w:val="28"/>
          <w:szCs w:val="28"/>
        </w:rPr>
        <w:t xml:space="preserve">10,6 % </w:t>
      </w:r>
      <w:r w:rsidRPr="00A218D9">
        <w:rPr>
          <w:rFonts w:ascii="Times New Roman" w:hAnsi="Times New Roman" w:cs="Times New Roman"/>
          <w:sz w:val="28"/>
          <w:szCs w:val="28"/>
        </w:rPr>
        <w:t>респонденто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387"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="00B70387" w:rsidRPr="00A218D9">
        <w:rPr>
          <w:rFonts w:ascii="Times New Roman" w:hAnsi="Times New Roman" w:cs="Times New Roman"/>
          <w:sz w:val="28"/>
          <w:szCs w:val="28"/>
        </w:rPr>
        <w:t>15,2%</w:t>
      </w:r>
      <w:r w:rsidR="00B703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750" w:rsidRDefault="00603750" w:rsidP="0060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50">
        <w:rPr>
          <w:rFonts w:ascii="Times New Roman" w:hAnsi="Times New Roman" w:cs="Times New Roman"/>
          <w:i/>
          <w:sz w:val="28"/>
          <w:szCs w:val="28"/>
        </w:rPr>
        <w:t>19. Рынок ремонта автотранспортных средств</w:t>
      </w:r>
      <w:r w:rsidRPr="00603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D9" w:rsidRDefault="00603750" w:rsidP="00603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750">
        <w:rPr>
          <w:rFonts w:ascii="Times New Roman" w:hAnsi="Times New Roman" w:cs="Times New Roman"/>
          <w:sz w:val="28"/>
          <w:szCs w:val="28"/>
        </w:rPr>
        <w:t xml:space="preserve">Анализ результатов опроса жителей </w:t>
      </w:r>
      <w:r>
        <w:rPr>
          <w:rFonts w:ascii="Times New Roman" w:hAnsi="Times New Roman" w:cs="Times New Roman"/>
          <w:sz w:val="28"/>
          <w:szCs w:val="28"/>
        </w:rPr>
        <w:t>Минераловод</w:t>
      </w:r>
      <w:r w:rsidRPr="0060375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603750">
        <w:rPr>
          <w:rFonts w:ascii="Times New Roman" w:hAnsi="Times New Roman" w:cs="Times New Roman"/>
          <w:sz w:val="28"/>
          <w:szCs w:val="28"/>
        </w:rPr>
        <w:t xml:space="preserve"> округа показал,</w:t>
      </w:r>
      <w:r>
        <w:rPr>
          <w:rFonts w:ascii="Times New Roman" w:hAnsi="Times New Roman" w:cs="Times New Roman"/>
          <w:sz w:val="28"/>
          <w:szCs w:val="28"/>
        </w:rPr>
        <w:t xml:space="preserve"> что 4</w:t>
      </w:r>
      <w:r w:rsidR="00BE4794">
        <w:rPr>
          <w:rFonts w:ascii="Times New Roman" w:hAnsi="Times New Roman" w:cs="Times New Roman"/>
          <w:sz w:val="28"/>
          <w:szCs w:val="28"/>
        </w:rPr>
        <w:t xml:space="preserve">4,8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750">
        <w:rPr>
          <w:rFonts w:ascii="Times New Roman" w:hAnsi="Times New Roman" w:cs="Times New Roman"/>
          <w:sz w:val="28"/>
          <w:szCs w:val="28"/>
        </w:rPr>
        <w:t>%  опрошенных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ценой политикой на данном товарном рынке, 4</w:t>
      </w:r>
      <w:r w:rsidR="00BE4794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 % - не удовлетворены, что </w:t>
      </w:r>
      <w:r w:rsidR="00BE4794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sz w:val="28"/>
          <w:szCs w:val="28"/>
        </w:rPr>
        <w:t>соответствует уровню прошлого года</w:t>
      </w:r>
      <w:r w:rsidRPr="006037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750">
        <w:rPr>
          <w:rFonts w:ascii="Times New Roman" w:hAnsi="Times New Roman" w:cs="Times New Roman"/>
          <w:sz w:val="28"/>
          <w:szCs w:val="28"/>
        </w:rPr>
        <w:t xml:space="preserve"> Качеством на и</w:t>
      </w:r>
      <w:r>
        <w:rPr>
          <w:rFonts w:ascii="Times New Roman" w:hAnsi="Times New Roman" w:cs="Times New Roman"/>
          <w:sz w:val="28"/>
          <w:szCs w:val="28"/>
        </w:rPr>
        <w:t xml:space="preserve">сследуемом рынке удовлетворены </w:t>
      </w:r>
      <w:r w:rsidR="00BE4794">
        <w:rPr>
          <w:rFonts w:ascii="Times New Roman" w:hAnsi="Times New Roman" w:cs="Times New Roman"/>
          <w:sz w:val="28"/>
          <w:szCs w:val="28"/>
        </w:rPr>
        <w:t xml:space="preserve">74 % </w:t>
      </w:r>
      <w:r w:rsidRPr="00603750">
        <w:rPr>
          <w:rFonts w:ascii="Times New Roman" w:hAnsi="Times New Roman" w:cs="Times New Roman"/>
          <w:sz w:val="28"/>
          <w:szCs w:val="28"/>
        </w:rPr>
        <w:t>от общего числа респондентов</w:t>
      </w:r>
      <w:r w:rsidR="00BE4794">
        <w:rPr>
          <w:rFonts w:ascii="Times New Roman" w:hAnsi="Times New Roman" w:cs="Times New Roman"/>
          <w:sz w:val="28"/>
          <w:szCs w:val="28"/>
        </w:rPr>
        <w:t xml:space="preserve"> (в 2021 году - 76,8 </w:t>
      </w:r>
      <w:r w:rsidR="00BE4794" w:rsidRPr="00603750">
        <w:rPr>
          <w:rFonts w:ascii="Times New Roman" w:hAnsi="Times New Roman" w:cs="Times New Roman"/>
          <w:sz w:val="28"/>
          <w:szCs w:val="28"/>
        </w:rPr>
        <w:t>%</w:t>
      </w:r>
      <w:r w:rsidR="00BE4794">
        <w:rPr>
          <w:rFonts w:ascii="Times New Roman" w:hAnsi="Times New Roman" w:cs="Times New Roman"/>
          <w:sz w:val="28"/>
          <w:szCs w:val="28"/>
        </w:rPr>
        <w:t>)</w:t>
      </w:r>
      <w:r w:rsidRPr="00603750">
        <w:rPr>
          <w:rFonts w:ascii="Times New Roman" w:hAnsi="Times New Roman" w:cs="Times New Roman"/>
          <w:sz w:val="28"/>
          <w:szCs w:val="28"/>
        </w:rPr>
        <w:t xml:space="preserve">, не удовлетворены качеством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E4794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750">
        <w:rPr>
          <w:rFonts w:ascii="Times New Roman" w:hAnsi="Times New Roman" w:cs="Times New Roman"/>
          <w:sz w:val="28"/>
          <w:szCs w:val="28"/>
        </w:rPr>
        <w:t>%</w:t>
      </w:r>
      <w:r w:rsidR="00BE4794">
        <w:rPr>
          <w:rFonts w:ascii="Times New Roman" w:hAnsi="Times New Roman" w:cs="Times New Roman"/>
          <w:sz w:val="28"/>
          <w:szCs w:val="28"/>
        </w:rPr>
        <w:t>, что соответствует уровню 2021 года</w:t>
      </w:r>
      <w:r w:rsidRPr="00603750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gramStart"/>
      <w:r w:rsidRPr="00603750">
        <w:rPr>
          <w:rFonts w:ascii="Times New Roman" w:hAnsi="Times New Roman" w:cs="Times New Roman"/>
          <w:sz w:val="28"/>
          <w:szCs w:val="28"/>
        </w:rPr>
        <w:t xml:space="preserve">часть респондентов </w:t>
      </w:r>
      <w:r w:rsidR="00BE4794">
        <w:rPr>
          <w:rFonts w:ascii="Times New Roman" w:hAnsi="Times New Roman" w:cs="Times New Roman"/>
          <w:sz w:val="28"/>
          <w:szCs w:val="28"/>
        </w:rPr>
        <w:t xml:space="preserve">73,6 % </w:t>
      </w:r>
      <w:r w:rsidRPr="00603750">
        <w:rPr>
          <w:rFonts w:ascii="Times New Roman" w:hAnsi="Times New Roman" w:cs="Times New Roman"/>
          <w:sz w:val="28"/>
          <w:szCs w:val="28"/>
        </w:rPr>
        <w:t>выразила достаточно</w:t>
      </w:r>
      <w:proofErr w:type="gramEnd"/>
      <w:r w:rsidRPr="00603750">
        <w:rPr>
          <w:rFonts w:ascii="Times New Roman" w:hAnsi="Times New Roman" w:cs="Times New Roman"/>
          <w:sz w:val="28"/>
          <w:szCs w:val="28"/>
        </w:rPr>
        <w:t xml:space="preserve"> высокую степень удовлетворенности возможности выбора услуг на рынке по ремонту автотранспортных средств</w:t>
      </w:r>
      <w:r w:rsidR="00BE4794"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="00BE4794" w:rsidRPr="00603750">
        <w:rPr>
          <w:rFonts w:ascii="Times New Roman" w:hAnsi="Times New Roman" w:cs="Times New Roman"/>
          <w:sz w:val="28"/>
          <w:szCs w:val="28"/>
        </w:rPr>
        <w:t>7</w:t>
      </w:r>
      <w:r w:rsidR="00BE4794">
        <w:rPr>
          <w:rFonts w:ascii="Times New Roman" w:hAnsi="Times New Roman" w:cs="Times New Roman"/>
          <w:sz w:val="28"/>
          <w:szCs w:val="28"/>
        </w:rPr>
        <w:t>5,5 %)</w:t>
      </w:r>
      <w:r w:rsidRPr="00603750">
        <w:rPr>
          <w:rFonts w:ascii="Times New Roman" w:hAnsi="Times New Roman" w:cs="Times New Roman"/>
          <w:sz w:val="28"/>
          <w:szCs w:val="28"/>
        </w:rPr>
        <w:t>. И только 1</w:t>
      </w:r>
      <w:r>
        <w:rPr>
          <w:rFonts w:ascii="Times New Roman" w:hAnsi="Times New Roman" w:cs="Times New Roman"/>
          <w:sz w:val="28"/>
          <w:szCs w:val="28"/>
        </w:rPr>
        <w:t xml:space="preserve">2,7 </w:t>
      </w:r>
      <w:r w:rsidRPr="00603750">
        <w:rPr>
          <w:rFonts w:ascii="Times New Roman" w:hAnsi="Times New Roman" w:cs="Times New Roman"/>
          <w:sz w:val="28"/>
          <w:szCs w:val="28"/>
        </w:rPr>
        <w:t>%  жителей округа выразили свою неудовлетворенность по данному критерию</w:t>
      </w:r>
      <w:r w:rsidR="00BE4794">
        <w:rPr>
          <w:rFonts w:ascii="Times New Roman" w:hAnsi="Times New Roman" w:cs="Times New Roman"/>
          <w:sz w:val="28"/>
          <w:szCs w:val="28"/>
        </w:rPr>
        <w:t>, что соответствует результатам опроса прошлого года</w:t>
      </w:r>
      <w:r w:rsidRPr="00603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D7E" w:rsidRPr="00DB3D7E" w:rsidRDefault="00DB3D7E" w:rsidP="006037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D7E">
        <w:rPr>
          <w:rFonts w:ascii="Times New Roman" w:hAnsi="Times New Roman" w:cs="Times New Roman"/>
          <w:i/>
          <w:sz w:val="28"/>
          <w:szCs w:val="28"/>
        </w:rPr>
        <w:t xml:space="preserve">20. Рынок услуг связи, в том числе услуг по предоставлению широкополосного доступа к сети Интернет </w:t>
      </w:r>
    </w:p>
    <w:p w:rsidR="003872E5" w:rsidRPr="00B56247" w:rsidRDefault="008F7F11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рынке по сравнению с 2021 годом изменилось мнение потребителей. 43,3 % </w:t>
      </w:r>
      <w:r w:rsidR="00DB3D7E" w:rsidRPr="00DB3D7E">
        <w:rPr>
          <w:rFonts w:ascii="Times New Roman" w:hAnsi="Times New Roman" w:cs="Times New Roman"/>
          <w:sz w:val="28"/>
          <w:szCs w:val="28"/>
        </w:rPr>
        <w:t>опрошенных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D7E" w:rsidRPr="00DB3D7E">
        <w:rPr>
          <w:rFonts w:ascii="Times New Roman" w:hAnsi="Times New Roman" w:cs="Times New Roman"/>
          <w:sz w:val="28"/>
          <w:szCs w:val="28"/>
        </w:rPr>
        <w:t>не удовлетворены ценовой политикой на рынке услуг связи</w:t>
      </w:r>
      <w:r>
        <w:rPr>
          <w:rFonts w:ascii="Times New Roman" w:hAnsi="Times New Roman" w:cs="Times New Roman"/>
          <w:sz w:val="28"/>
          <w:szCs w:val="28"/>
        </w:rPr>
        <w:t xml:space="preserve"> (в 2021 году - 31,7 </w:t>
      </w:r>
      <w:r w:rsidRPr="00DB3D7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D7E" w:rsidRPr="00DB3D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31 % </w:t>
      </w:r>
      <w:r w:rsidR="00DB3D7E" w:rsidRPr="00DB3D7E">
        <w:rPr>
          <w:rFonts w:ascii="Times New Roman" w:hAnsi="Times New Roman" w:cs="Times New Roman"/>
          <w:sz w:val="28"/>
          <w:szCs w:val="28"/>
        </w:rPr>
        <w:t>опрошенных полагают, что в большей мере удовлетворены ценами на услуги связи</w:t>
      </w:r>
      <w:r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Pr="00DB3D7E">
        <w:rPr>
          <w:rFonts w:ascii="Times New Roman" w:hAnsi="Times New Roman" w:cs="Times New Roman"/>
          <w:sz w:val="28"/>
          <w:szCs w:val="28"/>
        </w:rPr>
        <w:t>44,4</w:t>
      </w:r>
      <w:r w:rsidR="00A63C1A">
        <w:rPr>
          <w:rFonts w:ascii="Times New Roman" w:hAnsi="Times New Roman" w:cs="Times New Roman"/>
          <w:sz w:val="28"/>
          <w:szCs w:val="28"/>
        </w:rPr>
        <w:t xml:space="preserve"> </w:t>
      </w:r>
      <w:r w:rsidRPr="00DB3D7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D7E" w:rsidRPr="00DB3D7E">
        <w:rPr>
          <w:rFonts w:ascii="Times New Roman" w:hAnsi="Times New Roman" w:cs="Times New Roman"/>
          <w:sz w:val="28"/>
          <w:szCs w:val="28"/>
        </w:rPr>
        <w:t>. Больше половины опрошенных удовл</w:t>
      </w:r>
      <w:r w:rsidR="006A2FA3">
        <w:rPr>
          <w:rFonts w:ascii="Times New Roman" w:hAnsi="Times New Roman" w:cs="Times New Roman"/>
          <w:sz w:val="28"/>
          <w:szCs w:val="28"/>
        </w:rPr>
        <w:t>етворены качеством услуг связи</w:t>
      </w:r>
      <w:r w:rsidR="00DB3D7E" w:rsidRPr="00DB3D7E">
        <w:rPr>
          <w:rFonts w:ascii="Times New Roman" w:hAnsi="Times New Roman" w:cs="Times New Roman"/>
          <w:sz w:val="28"/>
          <w:szCs w:val="28"/>
        </w:rPr>
        <w:t xml:space="preserve">, отрицательно оценили качество услуг связи </w:t>
      </w:r>
      <w:r w:rsidR="006A2F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FA3">
        <w:rPr>
          <w:rFonts w:ascii="Times New Roman" w:hAnsi="Times New Roman" w:cs="Times New Roman"/>
          <w:sz w:val="28"/>
          <w:szCs w:val="28"/>
        </w:rPr>
        <w:t xml:space="preserve"> </w:t>
      </w:r>
      <w:r w:rsidR="00DB3D7E" w:rsidRPr="00DB3D7E">
        <w:rPr>
          <w:rFonts w:ascii="Times New Roman" w:hAnsi="Times New Roman" w:cs="Times New Roman"/>
          <w:sz w:val="28"/>
          <w:szCs w:val="28"/>
        </w:rPr>
        <w:t xml:space="preserve">% респондентов. Возможностью выбора предоставляемых услуг считали себя </w:t>
      </w:r>
      <w:proofErr w:type="gramStart"/>
      <w:r w:rsidR="00DB3D7E" w:rsidRPr="00DB3D7E">
        <w:rPr>
          <w:rFonts w:ascii="Times New Roman" w:hAnsi="Times New Roman" w:cs="Times New Roman"/>
          <w:sz w:val="28"/>
          <w:szCs w:val="28"/>
        </w:rPr>
        <w:t>удовлетворенными</w:t>
      </w:r>
      <w:proofErr w:type="gramEnd"/>
      <w:r w:rsidR="00DB3D7E" w:rsidRPr="00DB3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75,4 % </w:t>
      </w:r>
      <w:r w:rsidR="00DB3D7E" w:rsidRPr="00DB3D7E">
        <w:rPr>
          <w:rFonts w:ascii="Times New Roman" w:hAnsi="Times New Roman" w:cs="Times New Roman"/>
          <w:sz w:val="28"/>
          <w:szCs w:val="28"/>
        </w:rPr>
        <w:t>опрошенных</w:t>
      </w:r>
      <w:r w:rsidR="007612A0">
        <w:rPr>
          <w:rFonts w:ascii="Times New Roman" w:hAnsi="Times New Roman" w:cs="Times New Roman"/>
          <w:sz w:val="28"/>
          <w:szCs w:val="28"/>
        </w:rPr>
        <w:t xml:space="preserve"> (в 2021 году - 77,4 </w:t>
      </w:r>
      <w:r w:rsidR="007612A0" w:rsidRPr="00DB3D7E">
        <w:rPr>
          <w:rFonts w:ascii="Times New Roman" w:hAnsi="Times New Roman" w:cs="Times New Roman"/>
          <w:sz w:val="28"/>
          <w:szCs w:val="28"/>
        </w:rPr>
        <w:t>%</w:t>
      </w:r>
      <w:r w:rsidR="007612A0">
        <w:rPr>
          <w:rFonts w:ascii="Times New Roman" w:hAnsi="Times New Roman" w:cs="Times New Roman"/>
          <w:sz w:val="28"/>
          <w:szCs w:val="28"/>
        </w:rPr>
        <w:t>)</w:t>
      </w:r>
      <w:r w:rsidR="00DB3D7E" w:rsidRPr="00DB3D7E">
        <w:rPr>
          <w:rFonts w:ascii="Times New Roman" w:hAnsi="Times New Roman" w:cs="Times New Roman"/>
          <w:sz w:val="28"/>
          <w:szCs w:val="28"/>
        </w:rPr>
        <w:t xml:space="preserve">, не удовлетворены возможностью выбора </w:t>
      </w:r>
      <w:r w:rsidR="006A2FA3">
        <w:rPr>
          <w:rFonts w:ascii="Times New Roman" w:hAnsi="Times New Roman" w:cs="Times New Roman"/>
          <w:sz w:val="28"/>
          <w:szCs w:val="28"/>
        </w:rPr>
        <w:t xml:space="preserve">12,2 </w:t>
      </w:r>
      <w:r w:rsidR="00DB3D7E" w:rsidRPr="00DB3D7E">
        <w:rPr>
          <w:rFonts w:ascii="Times New Roman" w:hAnsi="Times New Roman" w:cs="Times New Roman"/>
          <w:sz w:val="28"/>
          <w:szCs w:val="28"/>
        </w:rPr>
        <w:t>% респондентов.</w:t>
      </w:r>
      <w:r w:rsidR="003872E5" w:rsidRPr="003872E5">
        <w:rPr>
          <w:rFonts w:ascii="Times New Roman" w:hAnsi="Times New Roman" w:cs="Times New Roman"/>
          <w:sz w:val="28"/>
          <w:szCs w:val="28"/>
        </w:rPr>
        <w:t xml:space="preserve"> </w:t>
      </w:r>
      <w:r w:rsidR="003872E5" w:rsidRPr="00B56247">
        <w:rPr>
          <w:rFonts w:ascii="Times New Roman" w:hAnsi="Times New Roman" w:cs="Times New Roman"/>
          <w:sz w:val="28"/>
          <w:szCs w:val="28"/>
        </w:rPr>
        <w:t xml:space="preserve">Рынок услуг связи достаточно развит, но количество субъектов, предоставляющих услуги на нем, существенно не изменилось за последние три года. Респонденты в целом удовлетворены характеристиками услуг связи. </w:t>
      </w:r>
    </w:p>
    <w:p w:rsidR="00633CA1" w:rsidRPr="00013E2B" w:rsidRDefault="00013E2B" w:rsidP="00013E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299">
        <w:rPr>
          <w:rFonts w:ascii="Times New Roman" w:hAnsi="Times New Roman" w:cs="Times New Roman"/>
          <w:i/>
          <w:sz w:val="28"/>
          <w:szCs w:val="28"/>
        </w:rPr>
        <w:lastRenderedPageBreak/>
        <w:t>21. Рынок жилищного строительства</w:t>
      </w:r>
      <w:r w:rsidRPr="00013E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3E2B" w:rsidRDefault="00013E2B" w:rsidP="00013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013E2B">
        <w:rPr>
          <w:rFonts w:ascii="Times New Roman" w:hAnsi="Times New Roman" w:cs="Times New Roman"/>
          <w:sz w:val="28"/>
          <w:szCs w:val="28"/>
        </w:rPr>
        <w:t>оличество респондентов, довольных уровнем цен на данном рынке</w:t>
      </w:r>
      <w:r>
        <w:rPr>
          <w:rFonts w:ascii="Times New Roman" w:hAnsi="Times New Roman" w:cs="Times New Roman"/>
          <w:sz w:val="28"/>
          <w:szCs w:val="28"/>
        </w:rPr>
        <w:t xml:space="preserve"> по итогам опросов составила </w:t>
      </w:r>
      <w:r w:rsidR="00A63C1A">
        <w:rPr>
          <w:rFonts w:ascii="Times New Roman" w:hAnsi="Times New Roman" w:cs="Times New Roman"/>
          <w:sz w:val="28"/>
          <w:szCs w:val="28"/>
        </w:rPr>
        <w:t xml:space="preserve">35,8 </w:t>
      </w:r>
      <w:r>
        <w:rPr>
          <w:rFonts w:ascii="Times New Roman" w:hAnsi="Times New Roman" w:cs="Times New Roman"/>
          <w:sz w:val="28"/>
          <w:szCs w:val="28"/>
        </w:rPr>
        <w:t>% (в 202</w:t>
      </w:r>
      <w:r w:rsidR="00A63C1A">
        <w:rPr>
          <w:rFonts w:ascii="Times New Roman" w:hAnsi="Times New Roman" w:cs="Times New Roman"/>
          <w:sz w:val="28"/>
          <w:szCs w:val="28"/>
        </w:rPr>
        <w:t>1</w:t>
      </w:r>
      <w:r w:rsidRPr="00013E2B">
        <w:rPr>
          <w:rFonts w:ascii="Times New Roman" w:hAnsi="Times New Roman" w:cs="Times New Roman"/>
          <w:sz w:val="28"/>
          <w:szCs w:val="28"/>
        </w:rPr>
        <w:t xml:space="preserve"> году их число составляло </w:t>
      </w:r>
      <w:r w:rsidR="00A63C1A">
        <w:rPr>
          <w:rFonts w:ascii="Times New Roman" w:hAnsi="Times New Roman" w:cs="Times New Roman"/>
          <w:sz w:val="28"/>
          <w:szCs w:val="28"/>
        </w:rPr>
        <w:t xml:space="preserve">36,9 </w:t>
      </w:r>
      <w:r w:rsidRPr="00013E2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13E2B">
        <w:rPr>
          <w:rFonts w:ascii="Times New Roman" w:hAnsi="Times New Roman" w:cs="Times New Roman"/>
          <w:sz w:val="28"/>
          <w:szCs w:val="28"/>
        </w:rPr>
        <w:t xml:space="preserve"> количество респондентов, не довольных уровнем цен на данном рынке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63C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41,9 %</w:t>
      </w:r>
      <w:r w:rsidRPr="00013E2B">
        <w:rPr>
          <w:rFonts w:ascii="Times New Roman" w:hAnsi="Times New Roman" w:cs="Times New Roman"/>
          <w:sz w:val="28"/>
          <w:szCs w:val="28"/>
        </w:rPr>
        <w:t>. Качеством оказываемых на рынке жилищного строительства услуг удовлетворены 5</w:t>
      </w:r>
      <w:r w:rsidR="00A63C1A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E2B">
        <w:rPr>
          <w:rFonts w:ascii="Times New Roman" w:hAnsi="Times New Roman" w:cs="Times New Roman"/>
          <w:sz w:val="28"/>
          <w:szCs w:val="28"/>
        </w:rPr>
        <w:t>% респондентов, не удовлетворены качеством 2</w:t>
      </w:r>
      <w:r w:rsidR="00D01D63">
        <w:rPr>
          <w:rFonts w:ascii="Times New Roman" w:hAnsi="Times New Roman" w:cs="Times New Roman"/>
          <w:sz w:val="28"/>
          <w:szCs w:val="28"/>
        </w:rPr>
        <w:t xml:space="preserve">3 </w:t>
      </w:r>
      <w:r w:rsidRPr="00013E2B">
        <w:rPr>
          <w:rFonts w:ascii="Times New Roman" w:hAnsi="Times New Roman" w:cs="Times New Roman"/>
          <w:sz w:val="28"/>
          <w:szCs w:val="28"/>
        </w:rPr>
        <w:t xml:space="preserve">%. Возможностью выбора услуг на исследуемом рынке удовлетворена наибольшая часть </w:t>
      </w:r>
      <w:r w:rsidR="006A5B29">
        <w:rPr>
          <w:rFonts w:ascii="Times New Roman" w:hAnsi="Times New Roman" w:cs="Times New Roman"/>
          <w:sz w:val="28"/>
          <w:szCs w:val="28"/>
        </w:rPr>
        <w:t xml:space="preserve">65 % </w:t>
      </w:r>
      <w:r w:rsidR="006A5B29" w:rsidRPr="00013E2B">
        <w:rPr>
          <w:rFonts w:ascii="Times New Roman" w:hAnsi="Times New Roman" w:cs="Times New Roman"/>
          <w:sz w:val="28"/>
          <w:szCs w:val="28"/>
        </w:rPr>
        <w:t>опрошенных</w:t>
      </w:r>
      <w:r w:rsidR="006A5B29"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="00D01D63">
        <w:rPr>
          <w:rFonts w:ascii="Times New Roman" w:hAnsi="Times New Roman" w:cs="Times New Roman"/>
          <w:sz w:val="28"/>
          <w:szCs w:val="28"/>
        </w:rPr>
        <w:t>66,8 %</w:t>
      </w:r>
      <w:r w:rsidR="006A5B29">
        <w:rPr>
          <w:rFonts w:ascii="Times New Roman" w:hAnsi="Times New Roman" w:cs="Times New Roman"/>
          <w:sz w:val="28"/>
          <w:szCs w:val="28"/>
        </w:rPr>
        <w:t>)</w:t>
      </w:r>
      <w:r w:rsidRPr="00013E2B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013E2B">
        <w:rPr>
          <w:rFonts w:ascii="Times New Roman" w:hAnsi="Times New Roman" w:cs="Times New Roman"/>
          <w:sz w:val="28"/>
          <w:szCs w:val="28"/>
        </w:rPr>
        <w:t xml:space="preserve"> </w:t>
      </w:r>
      <w:r w:rsidR="00D01D63">
        <w:rPr>
          <w:rFonts w:ascii="Times New Roman" w:hAnsi="Times New Roman" w:cs="Times New Roman"/>
          <w:sz w:val="28"/>
          <w:szCs w:val="28"/>
        </w:rPr>
        <w:t>1</w:t>
      </w:r>
      <w:r w:rsidR="006A5B29">
        <w:rPr>
          <w:rFonts w:ascii="Times New Roman" w:hAnsi="Times New Roman" w:cs="Times New Roman"/>
          <w:sz w:val="28"/>
          <w:szCs w:val="28"/>
        </w:rPr>
        <w:t>6</w:t>
      </w:r>
      <w:r w:rsidR="00C03299">
        <w:rPr>
          <w:rFonts w:ascii="Times New Roman" w:hAnsi="Times New Roman" w:cs="Times New Roman"/>
          <w:sz w:val="28"/>
          <w:szCs w:val="28"/>
        </w:rPr>
        <w:t>,5</w:t>
      </w:r>
      <w:r w:rsidR="00D01D63">
        <w:rPr>
          <w:rFonts w:ascii="Times New Roman" w:hAnsi="Times New Roman" w:cs="Times New Roman"/>
          <w:sz w:val="28"/>
          <w:szCs w:val="28"/>
        </w:rPr>
        <w:t xml:space="preserve"> </w:t>
      </w:r>
      <w:r w:rsidRPr="00013E2B">
        <w:rPr>
          <w:rFonts w:ascii="Times New Roman" w:hAnsi="Times New Roman" w:cs="Times New Roman"/>
          <w:sz w:val="28"/>
          <w:szCs w:val="28"/>
        </w:rPr>
        <w:t xml:space="preserve">% такой возможностью не </w:t>
      </w:r>
      <w:proofErr w:type="gramStart"/>
      <w:r w:rsidRPr="00013E2B">
        <w:rPr>
          <w:rFonts w:ascii="Times New Roman" w:hAnsi="Times New Roman" w:cs="Times New Roman"/>
          <w:sz w:val="28"/>
          <w:szCs w:val="28"/>
        </w:rPr>
        <w:t>удовлетворена</w:t>
      </w:r>
      <w:proofErr w:type="gramEnd"/>
      <w:r w:rsidR="00D01D63">
        <w:rPr>
          <w:rFonts w:ascii="Times New Roman" w:hAnsi="Times New Roman" w:cs="Times New Roman"/>
          <w:sz w:val="28"/>
          <w:szCs w:val="28"/>
        </w:rPr>
        <w:t>. Таким образом, большинство опрошенных считают, что на данном рынке представлено достаточное количество организаций.</w:t>
      </w:r>
    </w:p>
    <w:p w:rsidR="00057ABF" w:rsidRPr="00057ABF" w:rsidRDefault="00057ABF" w:rsidP="00D01D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ABF">
        <w:rPr>
          <w:rFonts w:ascii="Times New Roman" w:hAnsi="Times New Roman" w:cs="Times New Roman"/>
          <w:i/>
          <w:sz w:val="28"/>
          <w:szCs w:val="28"/>
        </w:rPr>
        <w:t xml:space="preserve">22. Рынок строительства объектов капитального строительства, за исключением жилищного и дорожного строительства </w:t>
      </w:r>
    </w:p>
    <w:p w:rsidR="00603750" w:rsidRDefault="00057ABF" w:rsidP="000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ABF">
        <w:rPr>
          <w:rFonts w:ascii="Times New Roman" w:hAnsi="Times New Roman" w:cs="Times New Roman"/>
          <w:sz w:val="28"/>
          <w:szCs w:val="28"/>
        </w:rPr>
        <w:t xml:space="preserve">Уровень цен на данном рынке не устраивает </w:t>
      </w:r>
      <w:r w:rsidR="00C03299">
        <w:rPr>
          <w:rFonts w:ascii="Times New Roman" w:hAnsi="Times New Roman" w:cs="Times New Roman"/>
          <w:sz w:val="28"/>
          <w:szCs w:val="28"/>
        </w:rPr>
        <w:t xml:space="preserve">43 % </w:t>
      </w:r>
      <w:r w:rsidR="00C03299" w:rsidRPr="00057ABF">
        <w:rPr>
          <w:rFonts w:ascii="Times New Roman" w:hAnsi="Times New Roman" w:cs="Times New Roman"/>
          <w:sz w:val="28"/>
          <w:szCs w:val="28"/>
        </w:rPr>
        <w:t>респондентов</w:t>
      </w:r>
      <w:r w:rsidR="00C03299">
        <w:rPr>
          <w:rFonts w:ascii="Times New Roman" w:hAnsi="Times New Roman" w:cs="Times New Roman"/>
          <w:sz w:val="28"/>
          <w:szCs w:val="28"/>
        </w:rPr>
        <w:t xml:space="preserve"> (в 2021 году -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6A5B29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BF">
        <w:rPr>
          <w:rFonts w:ascii="Times New Roman" w:hAnsi="Times New Roman" w:cs="Times New Roman"/>
          <w:sz w:val="28"/>
          <w:szCs w:val="28"/>
        </w:rPr>
        <w:t>%</w:t>
      </w:r>
      <w:r w:rsidR="00C03299">
        <w:rPr>
          <w:rFonts w:ascii="Times New Roman" w:hAnsi="Times New Roman" w:cs="Times New Roman"/>
          <w:sz w:val="28"/>
          <w:szCs w:val="28"/>
        </w:rPr>
        <w:t>)</w:t>
      </w:r>
      <w:r w:rsidRPr="00057A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7ABF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057ABF">
        <w:rPr>
          <w:rFonts w:ascii="Times New Roman" w:hAnsi="Times New Roman" w:cs="Times New Roman"/>
          <w:sz w:val="28"/>
          <w:szCs w:val="28"/>
        </w:rPr>
        <w:t xml:space="preserve"> уровнем цен на данном рынке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5B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респондентов. Качеством услуг </w:t>
      </w:r>
      <w:proofErr w:type="gramStart"/>
      <w:r w:rsidRPr="00057AB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057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5B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A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r w:rsidR="006A5B29">
        <w:rPr>
          <w:rFonts w:ascii="Times New Roman" w:hAnsi="Times New Roman" w:cs="Times New Roman"/>
          <w:sz w:val="28"/>
          <w:szCs w:val="28"/>
        </w:rPr>
        <w:t>49,1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находит не приемлемым данный показатель. Наличием выбора компаний полностью или частично удовлетворено всего </w:t>
      </w:r>
      <w:r>
        <w:rPr>
          <w:rFonts w:ascii="Times New Roman" w:hAnsi="Times New Roman" w:cs="Times New Roman"/>
          <w:sz w:val="28"/>
          <w:szCs w:val="28"/>
        </w:rPr>
        <w:t>20,</w:t>
      </w:r>
      <w:r w:rsidR="006A5B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BF">
        <w:rPr>
          <w:rFonts w:ascii="Times New Roman" w:hAnsi="Times New Roman" w:cs="Times New Roman"/>
          <w:sz w:val="28"/>
          <w:szCs w:val="28"/>
        </w:rPr>
        <w:t>% участников рынка, тогда как 5</w:t>
      </w:r>
      <w:r w:rsidR="006A5B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BF">
        <w:rPr>
          <w:rFonts w:ascii="Times New Roman" w:hAnsi="Times New Roman" w:cs="Times New Roman"/>
          <w:sz w:val="28"/>
          <w:szCs w:val="28"/>
        </w:rPr>
        <w:t xml:space="preserve">% респондентов выразили неудовлетворенность по данному показателю. Затруднилась оценить по различным критериям данный рынок услуг в среднем </w:t>
      </w:r>
      <w:r w:rsidR="00541D80">
        <w:rPr>
          <w:rFonts w:ascii="Times New Roman" w:hAnsi="Times New Roman" w:cs="Times New Roman"/>
          <w:sz w:val="28"/>
          <w:szCs w:val="28"/>
        </w:rPr>
        <w:t>19,4</w:t>
      </w:r>
      <w:r w:rsidRPr="00057ABF">
        <w:rPr>
          <w:rFonts w:ascii="Times New Roman" w:hAnsi="Times New Roman" w:cs="Times New Roman"/>
          <w:sz w:val="28"/>
          <w:szCs w:val="28"/>
        </w:rPr>
        <w:t xml:space="preserve"> % респондентов. </w:t>
      </w:r>
    </w:p>
    <w:p w:rsidR="00057ABF" w:rsidRDefault="00D91536" w:rsidP="00D9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99">
        <w:rPr>
          <w:rFonts w:ascii="Times New Roman" w:hAnsi="Times New Roman" w:cs="Times New Roman"/>
          <w:i/>
          <w:sz w:val="28"/>
          <w:szCs w:val="28"/>
        </w:rPr>
        <w:t>23. Рынок дорожной деятельности</w:t>
      </w:r>
      <w:r w:rsidRPr="00D91536">
        <w:rPr>
          <w:rFonts w:ascii="Times New Roman" w:hAnsi="Times New Roman" w:cs="Times New Roman"/>
          <w:i/>
          <w:sz w:val="28"/>
          <w:szCs w:val="28"/>
        </w:rPr>
        <w:t xml:space="preserve"> (за исключением проектирования)</w:t>
      </w:r>
      <w:r w:rsidRPr="00D91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1536">
        <w:rPr>
          <w:rFonts w:ascii="Times New Roman" w:hAnsi="Times New Roman" w:cs="Times New Roman"/>
          <w:sz w:val="28"/>
          <w:szCs w:val="28"/>
        </w:rPr>
        <w:t xml:space="preserve">Уровень цен на данном рынке не устраивает </w:t>
      </w:r>
      <w:r w:rsidR="00270E03">
        <w:rPr>
          <w:rFonts w:ascii="Times New Roman" w:hAnsi="Times New Roman" w:cs="Times New Roman"/>
          <w:sz w:val="28"/>
          <w:szCs w:val="28"/>
        </w:rPr>
        <w:t xml:space="preserve">39,7 </w:t>
      </w:r>
      <w:r w:rsidR="00631A95">
        <w:rPr>
          <w:rFonts w:ascii="Times New Roman" w:hAnsi="Times New Roman" w:cs="Times New Roman"/>
          <w:sz w:val="28"/>
          <w:szCs w:val="28"/>
        </w:rPr>
        <w:t xml:space="preserve"> % </w:t>
      </w:r>
      <w:r w:rsidR="00631A95" w:rsidRPr="00D91536">
        <w:rPr>
          <w:rFonts w:ascii="Times New Roman" w:hAnsi="Times New Roman" w:cs="Times New Roman"/>
          <w:sz w:val="28"/>
          <w:szCs w:val="28"/>
        </w:rPr>
        <w:t>респондентов</w:t>
      </w:r>
      <w:r w:rsidR="00631A95">
        <w:rPr>
          <w:rFonts w:ascii="Times New Roman" w:hAnsi="Times New Roman" w:cs="Times New Roman"/>
          <w:sz w:val="28"/>
          <w:szCs w:val="28"/>
        </w:rPr>
        <w:t xml:space="preserve"> (в 2021 году - </w:t>
      </w:r>
      <w:r>
        <w:rPr>
          <w:rFonts w:ascii="Times New Roman" w:hAnsi="Times New Roman" w:cs="Times New Roman"/>
          <w:sz w:val="28"/>
          <w:szCs w:val="28"/>
        </w:rPr>
        <w:t xml:space="preserve">40,6 </w:t>
      </w:r>
      <w:r w:rsidRPr="00D91536">
        <w:rPr>
          <w:rFonts w:ascii="Times New Roman" w:hAnsi="Times New Roman" w:cs="Times New Roman"/>
          <w:sz w:val="28"/>
          <w:szCs w:val="28"/>
        </w:rPr>
        <w:t>%</w:t>
      </w:r>
      <w:r w:rsidR="00631A95">
        <w:rPr>
          <w:rFonts w:ascii="Times New Roman" w:hAnsi="Times New Roman" w:cs="Times New Roman"/>
          <w:sz w:val="28"/>
          <w:szCs w:val="28"/>
        </w:rPr>
        <w:t>)</w:t>
      </w:r>
      <w:r w:rsidRPr="00D91536">
        <w:rPr>
          <w:rFonts w:ascii="Times New Roman" w:hAnsi="Times New Roman" w:cs="Times New Roman"/>
          <w:sz w:val="28"/>
          <w:szCs w:val="28"/>
        </w:rPr>
        <w:t xml:space="preserve">, довольны уровнем цен на данном рынке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1A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,7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респондентов. Качеством услуг, оказываемых организациями в сфере дорожной деятельности, удовлетворенны </w:t>
      </w:r>
      <w:r w:rsidR="00631A95">
        <w:rPr>
          <w:rFonts w:ascii="Times New Roman" w:hAnsi="Times New Roman" w:cs="Times New Roman"/>
          <w:sz w:val="28"/>
          <w:szCs w:val="28"/>
        </w:rPr>
        <w:t xml:space="preserve">41,3 % (в 2021 году - </w:t>
      </w:r>
      <w:r>
        <w:rPr>
          <w:rFonts w:ascii="Times New Roman" w:hAnsi="Times New Roman" w:cs="Times New Roman"/>
          <w:sz w:val="28"/>
          <w:szCs w:val="28"/>
        </w:rPr>
        <w:t xml:space="preserve">43,2 </w:t>
      </w:r>
      <w:r w:rsidRPr="00D91536">
        <w:rPr>
          <w:rFonts w:ascii="Times New Roman" w:hAnsi="Times New Roman" w:cs="Times New Roman"/>
          <w:sz w:val="28"/>
          <w:szCs w:val="28"/>
        </w:rPr>
        <w:t>%</w:t>
      </w:r>
      <w:r w:rsidR="00631A95">
        <w:rPr>
          <w:rFonts w:ascii="Times New Roman" w:hAnsi="Times New Roman" w:cs="Times New Roman"/>
          <w:sz w:val="28"/>
          <w:szCs w:val="28"/>
        </w:rPr>
        <w:t>)</w:t>
      </w:r>
      <w:r w:rsidRPr="00D91536">
        <w:rPr>
          <w:rFonts w:ascii="Times New Roman" w:hAnsi="Times New Roman" w:cs="Times New Roman"/>
          <w:sz w:val="28"/>
          <w:szCs w:val="28"/>
        </w:rPr>
        <w:t xml:space="preserve">  респондентов, 3</w:t>
      </w:r>
      <w:r>
        <w:rPr>
          <w:rFonts w:ascii="Times New Roman" w:hAnsi="Times New Roman" w:cs="Times New Roman"/>
          <w:sz w:val="28"/>
          <w:szCs w:val="28"/>
        </w:rPr>
        <w:t xml:space="preserve">7,4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 участников рынка находит не приемлемым данный показатель. Наличием выбора компаний в сфере дорожной деятельности полностью или частично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23,6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участников рынка, тогда как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опрашиваемых</w:t>
      </w:r>
      <w:r w:rsidRPr="00D91536">
        <w:rPr>
          <w:rFonts w:ascii="Times New Roman" w:hAnsi="Times New Roman" w:cs="Times New Roman"/>
          <w:sz w:val="28"/>
          <w:szCs w:val="28"/>
        </w:rPr>
        <w:t xml:space="preserve"> выразили неудовлетворенность по данному показателю.</w:t>
      </w:r>
    </w:p>
    <w:p w:rsidR="00D91536" w:rsidRPr="00D91536" w:rsidRDefault="00D91536" w:rsidP="00D915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536">
        <w:rPr>
          <w:rFonts w:ascii="Times New Roman" w:hAnsi="Times New Roman" w:cs="Times New Roman"/>
          <w:i/>
          <w:sz w:val="28"/>
          <w:szCs w:val="28"/>
        </w:rPr>
        <w:t xml:space="preserve">24. Рынок архитектурно-строительного проектирования </w:t>
      </w:r>
    </w:p>
    <w:p w:rsidR="00D91536" w:rsidRDefault="00D91536" w:rsidP="00D91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536">
        <w:rPr>
          <w:rFonts w:ascii="Times New Roman" w:hAnsi="Times New Roman" w:cs="Times New Roman"/>
          <w:sz w:val="28"/>
          <w:szCs w:val="28"/>
        </w:rPr>
        <w:t xml:space="preserve">На рынке услуг в сфере архитектурно-строительного проектирования </w:t>
      </w:r>
      <w:r w:rsidR="00F12CCC">
        <w:rPr>
          <w:rFonts w:ascii="Times New Roman" w:hAnsi="Times New Roman" w:cs="Times New Roman"/>
          <w:sz w:val="28"/>
          <w:szCs w:val="28"/>
        </w:rPr>
        <w:t>40,4 % (в 2021 году - 4</w:t>
      </w:r>
      <w:r w:rsidRPr="00D91536">
        <w:rPr>
          <w:rFonts w:ascii="Times New Roman" w:hAnsi="Times New Roman" w:cs="Times New Roman"/>
          <w:sz w:val="28"/>
          <w:szCs w:val="28"/>
        </w:rPr>
        <w:t>5,2 %</w:t>
      </w:r>
      <w:r w:rsidR="00F12CCC">
        <w:rPr>
          <w:rFonts w:ascii="Times New Roman" w:hAnsi="Times New Roman" w:cs="Times New Roman"/>
          <w:sz w:val="28"/>
          <w:szCs w:val="28"/>
        </w:rPr>
        <w:t>)</w:t>
      </w:r>
      <w:r w:rsidRPr="00D91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536">
        <w:rPr>
          <w:rFonts w:ascii="Times New Roman" w:hAnsi="Times New Roman" w:cs="Times New Roman"/>
          <w:sz w:val="28"/>
          <w:szCs w:val="28"/>
        </w:rPr>
        <w:t>от общего числа респондентов не удо</w:t>
      </w:r>
      <w:r>
        <w:rPr>
          <w:rFonts w:ascii="Times New Roman" w:hAnsi="Times New Roman" w:cs="Times New Roman"/>
          <w:sz w:val="28"/>
          <w:szCs w:val="28"/>
        </w:rPr>
        <w:t xml:space="preserve">влетворены уровнем цен, </w:t>
      </w:r>
      <w:r w:rsidR="00F12CCC">
        <w:rPr>
          <w:rFonts w:ascii="Times New Roman" w:hAnsi="Times New Roman" w:cs="Times New Roman"/>
          <w:sz w:val="28"/>
          <w:szCs w:val="28"/>
        </w:rPr>
        <w:t xml:space="preserve">14,2 % </w:t>
      </w:r>
      <w:r w:rsidRPr="00D91536">
        <w:rPr>
          <w:rFonts w:ascii="Times New Roman" w:hAnsi="Times New Roman" w:cs="Times New Roman"/>
          <w:sz w:val="28"/>
          <w:szCs w:val="28"/>
        </w:rPr>
        <w:t>удовлетворены уровнем цен</w:t>
      </w:r>
      <w:r w:rsidR="00F12CCC">
        <w:rPr>
          <w:rFonts w:ascii="Times New Roman" w:hAnsi="Times New Roman" w:cs="Times New Roman"/>
          <w:sz w:val="28"/>
          <w:szCs w:val="28"/>
        </w:rPr>
        <w:t xml:space="preserve"> (в 2021 году - 25,8%)</w:t>
      </w:r>
      <w:r w:rsidRPr="00D915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1536">
        <w:rPr>
          <w:rFonts w:ascii="Times New Roman" w:hAnsi="Times New Roman" w:cs="Times New Roman"/>
          <w:sz w:val="28"/>
          <w:szCs w:val="28"/>
        </w:rPr>
        <w:t xml:space="preserve">Доля респондентов, удовлетворенных качеством услуг на исследуемом рынке </w:t>
      </w:r>
      <w:r w:rsidR="002656CB">
        <w:rPr>
          <w:rFonts w:ascii="Times New Roman" w:hAnsi="Times New Roman" w:cs="Times New Roman"/>
          <w:sz w:val="28"/>
          <w:szCs w:val="28"/>
        </w:rPr>
        <w:t>55</w:t>
      </w:r>
      <w:r w:rsidRPr="00D91536">
        <w:rPr>
          <w:rFonts w:ascii="Times New Roman" w:hAnsi="Times New Roman" w:cs="Times New Roman"/>
          <w:sz w:val="28"/>
          <w:szCs w:val="28"/>
        </w:rPr>
        <w:t xml:space="preserve">,8%, превысила долю неудовлетворенных </w:t>
      </w:r>
      <w:r w:rsidR="002656CB">
        <w:rPr>
          <w:rFonts w:ascii="Times New Roman" w:hAnsi="Times New Roman" w:cs="Times New Roman"/>
          <w:sz w:val="28"/>
          <w:szCs w:val="28"/>
        </w:rPr>
        <w:t xml:space="preserve">18,6 </w:t>
      </w:r>
      <w:r w:rsidRPr="00D91536">
        <w:rPr>
          <w:rFonts w:ascii="Times New Roman" w:hAnsi="Times New Roman" w:cs="Times New Roman"/>
          <w:sz w:val="28"/>
          <w:szCs w:val="28"/>
        </w:rPr>
        <w:t xml:space="preserve">%. Возможностью выбора услуг в сфере архитектурно-строительного проектирования удовлетворены </w:t>
      </w:r>
      <w:r w:rsidR="002656CB">
        <w:rPr>
          <w:rFonts w:ascii="Times New Roman" w:hAnsi="Times New Roman" w:cs="Times New Roman"/>
          <w:sz w:val="28"/>
          <w:szCs w:val="28"/>
        </w:rPr>
        <w:t xml:space="preserve">54,8 </w:t>
      </w:r>
      <w:r w:rsidRPr="00D91536">
        <w:rPr>
          <w:rFonts w:ascii="Times New Roman" w:hAnsi="Times New Roman" w:cs="Times New Roman"/>
          <w:sz w:val="28"/>
          <w:szCs w:val="28"/>
        </w:rPr>
        <w:t xml:space="preserve">% опрошенных, </w:t>
      </w:r>
      <w:r w:rsidR="002656CB">
        <w:rPr>
          <w:rFonts w:ascii="Times New Roman" w:hAnsi="Times New Roman" w:cs="Times New Roman"/>
          <w:sz w:val="28"/>
          <w:szCs w:val="28"/>
        </w:rPr>
        <w:t xml:space="preserve">13,8 </w:t>
      </w:r>
      <w:r w:rsidRPr="00D91536">
        <w:rPr>
          <w:rFonts w:ascii="Times New Roman" w:hAnsi="Times New Roman" w:cs="Times New Roman"/>
          <w:sz w:val="28"/>
          <w:szCs w:val="28"/>
        </w:rPr>
        <w:t>% опрошенных не удовлетворены возможностью выбора</w:t>
      </w:r>
      <w:r w:rsidR="002656CB"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="002656CB" w:rsidRPr="00D91536">
        <w:rPr>
          <w:rFonts w:ascii="Times New Roman" w:hAnsi="Times New Roman" w:cs="Times New Roman"/>
          <w:sz w:val="28"/>
          <w:szCs w:val="28"/>
        </w:rPr>
        <w:t>59,4</w:t>
      </w:r>
      <w:r w:rsidR="002656CB">
        <w:rPr>
          <w:rFonts w:ascii="Times New Roman" w:hAnsi="Times New Roman" w:cs="Times New Roman"/>
          <w:sz w:val="28"/>
          <w:szCs w:val="28"/>
        </w:rPr>
        <w:t xml:space="preserve"> % и </w:t>
      </w:r>
      <w:r w:rsidR="002656CB" w:rsidRPr="00D91536">
        <w:rPr>
          <w:rFonts w:ascii="Times New Roman" w:hAnsi="Times New Roman" w:cs="Times New Roman"/>
          <w:sz w:val="28"/>
          <w:szCs w:val="28"/>
        </w:rPr>
        <w:t>34,8</w:t>
      </w:r>
      <w:r w:rsidR="002656CB">
        <w:rPr>
          <w:rFonts w:ascii="Times New Roman" w:hAnsi="Times New Roman" w:cs="Times New Roman"/>
          <w:sz w:val="28"/>
          <w:szCs w:val="28"/>
        </w:rPr>
        <w:t xml:space="preserve"> % соответственно)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3879" w:rsidRPr="00823879" w:rsidRDefault="00823879" w:rsidP="008238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879">
        <w:rPr>
          <w:rFonts w:ascii="Times New Roman" w:hAnsi="Times New Roman" w:cs="Times New Roman"/>
          <w:i/>
          <w:sz w:val="28"/>
          <w:szCs w:val="28"/>
        </w:rPr>
        <w:t xml:space="preserve">25. Рынок кадастровых и землеустроительных работ </w:t>
      </w:r>
    </w:p>
    <w:p w:rsidR="00823879" w:rsidRPr="00823879" w:rsidRDefault="00823879" w:rsidP="00823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879">
        <w:rPr>
          <w:rFonts w:ascii="Times New Roman" w:hAnsi="Times New Roman" w:cs="Times New Roman"/>
          <w:sz w:val="28"/>
          <w:szCs w:val="28"/>
        </w:rPr>
        <w:t xml:space="preserve">Удовлетворенность уровнем цен на исследуемом рынке высказало </w:t>
      </w:r>
      <w:r w:rsidR="002656CB">
        <w:rPr>
          <w:rFonts w:ascii="Times New Roman" w:hAnsi="Times New Roman" w:cs="Times New Roman"/>
          <w:sz w:val="28"/>
          <w:szCs w:val="28"/>
        </w:rPr>
        <w:t xml:space="preserve">52 % </w:t>
      </w:r>
      <w:r w:rsidRPr="00823879">
        <w:rPr>
          <w:rFonts w:ascii="Times New Roman" w:hAnsi="Times New Roman" w:cs="Times New Roman"/>
          <w:sz w:val="28"/>
          <w:szCs w:val="28"/>
        </w:rPr>
        <w:t xml:space="preserve">потребителей, не удовлетворены ценами на такие услуги </w:t>
      </w:r>
      <w:r>
        <w:rPr>
          <w:rFonts w:ascii="Times New Roman" w:hAnsi="Times New Roman" w:cs="Times New Roman"/>
          <w:sz w:val="28"/>
          <w:szCs w:val="28"/>
        </w:rPr>
        <w:t xml:space="preserve">24,8 </w:t>
      </w:r>
      <w:r w:rsidRPr="00823879">
        <w:rPr>
          <w:rFonts w:ascii="Times New Roman" w:hAnsi="Times New Roman" w:cs="Times New Roman"/>
          <w:sz w:val="28"/>
          <w:szCs w:val="28"/>
        </w:rPr>
        <w:t>% опрошенных потребителей</w:t>
      </w:r>
      <w:r w:rsidR="002656CB">
        <w:rPr>
          <w:rFonts w:ascii="Times New Roman" w:hAnsi="Times New Roman" w:cs="Times New Roman"/>
          <w:sz w:val="28"/>
          <w:szCs w:val="28"/>
        </w:rPr>
        <w:t>, что соответствует результатам 2021 года</w:t>
      </w:r>
      <w:r w:rsidRPr="008238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3879">
        <w:rPr>
          <w:rFonts w:ascii="Times New Roman" w:hAnsi="Times New Roman" w:cs="Times New Roman"/>
          <w:sz w:val="28"/>
          <w:szCs w:val="28"/>
        </w:rPr>
        <w:t xml:space="preserve"> Качеством и возможностью выбора на данном рынке удовлетворены, соответственно, </w:t>
      </w:r>
      <w:r w:rsidR="002656CB">
        <w:rPr>
          <w:rFonts w:ascii="Times New Roman" w:hAnsi="Times New Roman" w:cs="Times New Roman"/>
          <w:sz w:val="28"/>
          <w:szCs w:val="28"/>
        </w:rPr>
        <w:t xml:space="preserve">   </w:t>
      </w:r>
      <w:r w:rsidRPr="0082387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656CB">
        <w:rPr>
          <w:rFonts w:ascii="Times New Roman" w:hAnsi="Times New Roman" w:cs="Times New Roman"/>
          <w:sz w:val="28"/>
          <w:szCs w:val="28"/>
        </w:rPr>
        <w:t xml:space="preserve">2,3 </w:t>
      </w:r>
      <w:r w:rsidRPr="00823879">
        <w:rPr>
          <w:rFonts w:ascii="Times New Roman" w:hAnsi="Times New Roman" w:cs="Times New Roman"/>
          <w:sz w:val="28"/>
          <w:szCs w:val="28"/>
        </w:rPr>
        <w:t xml:space="preserve">% и </w:t>
      </w:r>
      <w:r w:rsidR="002656CB">
        <w:rPr>
          <w:rFonts w:ascii="Times New Roman" w:hAnsi="Times New Roman" w:cs="Times New Roman"/>
          <w:sz w:val="28"/>
          <w:szCs w:val="28"/>
        </w:rPr>
        <w:t>43,3</w:t>
      </w:r>
      <w:r w:rsidRPr="00823879">
        <w:rPr>
          <w:rFonts w:ascii="Times New Roman" w:hAnsi="Times New Roman" w:cs="Times New Roman"/>
          <w:sz w:val="28"/>
          <w:szCs w:val="28"/>
        </w:rPr>
        <w:t xml:space="preserve"> % от общего числа респондентов. Количество </w:t>
      </w:r>
      <w:proofErr w:type="gramStart"/>
      <w:r w:rsidRPr="0082387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823879">
        <w:rPr>
          <w:rFonts w:ascii="Times New Roman" w:hAnsi="Times New Roman" w:cs="Times New Roman"/>
          <w:sz w:val="28"/>
          <w:szCs w:val="28"/>
        </w:rPr>
        <w:t xml:space="preserve"> не удовлетворенных качеством и возможностью выбора – </w:t>
      </w:r>
      <w:r w:rsidR="002656CB">
        <w:rPr>
          <w:rFonts w:ascii="Times New Roman" w:hAnsi="Times New Roman" w:cs="Times New Roman"/>
          <w:sz w:val="28"/>
          <w:szCs w:val="28"/>
        </w:rPr>
        <w:t xml:space="preserve">29,6 % </w:t>
      </w:r>
      <w:r w:rsidRPr="00823879">
        <w:rPr>
          <w:rFonts w:ascii="Times New Roman" w:hAnsi="Times New Roman" w:cs="Times New Roman"/>
          <w:sz w:val="28"/>
          <w:szCs w:val="28"/>
        </w:rPr>
        <w:t xml:space="preserve">и </w:t>
      </w:r>
      <w:r w:rsidR="002656CB">
        <w:rPr>
          <w:rFonts w:ascii="Times New Roman" w:hAnsi="Times New Roman" w:cs="Times New Roman"/>
          <w:sz w:val="28"/>
          <w:szCs w:val="28"/>
        </w:rPr>
        <w:t xml:space="preserve">24,2 % </w:t>
      </w:r>
      <w:r w:rsidRPr="00823879">
        <w:rPr>
          <w:rFonts w:ascii="Times New Roman" w:hAnsi="Times New Roman" w:cs="Times New Roman"/>
          <w:sz w:val="28"/>
          <w:szCs w:val="28"/>
        </w:rPr>
        <w:t>соответственно</w:t>
      </w:r>
      <w:r w:rsidR="002656CB">
        <w:rPr>
          <w:rFonts w:ascii="Times New Roman" w:hAnsi="Times New Roman" w:cs="Times New Roman"/>
          <w:sz w:val="28"/>
          <w:szCs w:val="28"/>
        </w:rPr>
        <w:t xml:space="preserve"> (в 2021 году  - </w:t>
      </w:r>
      <w:r w:rsidR="002656CB" w:rsidRPr="00823879">
        <w:rPr>
          <w:rFonts w:ascii="Times New Roman" w:hAnsi="Times New Roman" w:cs="Times New Roman"/>
          <w:sz w:val="28"/>
          <w:szCs w:val="28"/>
        </w:rPr>
        <w:t>42,4</w:t>
      </w:r>
      <w:r w:rsidR="002656CB">
        <w:rPr>
          <w:rFonts w:ascii="Times New Roman" w:hAnsi="Times New Roman" w:cs="Times New Roman"/>
          <w:sz w:val="28"/>
          <w:szCs w:val="28"/>
        </w:rPr>
        <w:t xml:space="preserve"> % и </w:t>
      </w:r>
      <w:r w:rsidR="002656CB" w:rsidRPr="00823879">
        <w:rPr>
          <w:rFonts w:ascii="Times New Roman" w:hAnsi="Times New Roman" w:cs="Times New Roman"/>
          <w:sz w:val="28"/>
          <w:szCs w:val="28"/>
        </w:rPr>
        <w:t>34,4%</w:t>
      </w:r>
      <w:r w:rsidR="002656CB">
        <w:rPr>
          <w:rFonts w:ascii="Times New Roman" w:hAnsi="Times New Roman" w:cs="Times New Roman"/>
          <w:sz w:val="28"/>
          <w:szCs w:val="28"/>
        </w:rPr>
        <w:t>)</w:t>
      </w:r>
      <w:r w:rsidRPr="00823879">
        <w:rPr>
          <w:rFonts w:ascii="Times New Roman" w:hAnsi="Times New Roman" w:cs="Times New Roman"/>
          <w:sz w:val="28"/>
          <w:szCs w:val="28"/>
        </w:rPr>
        <w:t xml:space="preserve">. Затруднилась оценить по различным критериям данный рынок услуг в среднем </w:t>
      </w:r>
      <w:r w:rsidR="002656C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,2 </w:t>
      </w:r>
      <w:r w:rsidRPr="00823879">
        <w:rPr>
          <w:rFonts w:ascii="Times New Roman" w:hAnsi="Times New Roman" w:cs="Times New Roman"/>
          <w:sz w:val="28"/>
          <w:szCs w:val="28"/>
        </w:rPr>
        <w:t>% респондентов</w:t>
      </w:r>
      <w:r w:rsidR="002656CB">
        <w:rPr>
          <w:rFonts w:ascii="Times New Roman" w:hAnsi="Times New Roman" w:cs="Times New Roman"/>
          <w:sz w:val="28"/>
          <w:szCs w:val="28"/>
        </w:rPr>
        <w:t xml:space="preserve"> (в 2021 году 26 %)</w:t>
      </w:r>
      <w:r w:rsidRPr="00823879">
        <w:rPr>
          <w:rFonts w:ascii="Times New Roman" w:hAnsi="Times New Roman" w:cs="Times New Roman"/>
          <w:sz w:val="28"/>
          <w:szCs w:val="28"/>
        </w:rPr>
        <w:t>.</w:t>
      </w:r>
    </w:p>
    <w:p w:rsidR="003872E5" w:rsidRPr="003872E5" w:rsidRDefault="003872E5" w:rsidP="003872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72E5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872E5">
        <w:rPr>
          <w:rFonts w:ascii="Times New Roman" w:hAnsi="Times New Roman" w:cs="Times New Roman"/>
          <w:i/>
          <w:sz w:val="28"/>
          <w:szCs w:val="28"/>
        </w:rPr>
        <w:t>. Рынок реализации сельскохозяйственной продукции</w:t>
      </w:r>
    </w:p>
    <w:p w:rsidR="003872E5" w:rsidRPr="00B56247" w:rsidRDefault="003872E5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респондентов </w:t>
      </w:r>
      <w:r w:rsidR="002656CB">
        <w:rPr>
          <w:rFonts w:ascii="Times New Roman" w:hAnsi="Times New Roman" w:cs="Times New Roman"/>
          <w:sz w:val="28"/>
          <w:szCs w:val="28"/>
        </w:rPr>
        <w:t xml:space="preserve">72,2 % </w:t>
      </w:r>
      <w:r w:rsidRPr="00B56247">
        <w:rPr>
          <w:rFonts w:ascii="Times New Roman" w:hAnsi="Times New Roman" w:cs="Times New Roman"/>
          <w:sz w:val="28"/>
          <w:szCs w:val="28"/>
        </w:rPr>
        <w:t>считает, что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реализующих сельскохозяйственную продукцию 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>достаточно</w:t>
      </w:r>
      <w:r w:rsidR="002656CB">
        <w:rPr>
          <w:rFonts w:ascii="Times New Roman" w:hAnsi="Times New Roman" w:cs="Times New Roman"/>
          <w:sz w:val="28"/>
          <w:szCs w:val="28"/>
        </w:rPr>
        <w:t xml:space="preserve"> (в 2021 году - 61 %)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14,</w:t>
      </w:r>
      <w:r w:rsidR="006B25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уверены, что их мало,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5CC">
        <w:rPr>
          <w:rFonts w:ascii="Times New Roman" w:hAnsi="Times New Roman" w:cs="Times New Roman"/>
          <w:sz w:val="28"/>
          <w:szCs w:val="28"/>
        </w:rPr>
        <w:t xml:space="preserve">13 %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затрудняются ответить</w:t>
      </w:r>
      <w:r w:rsidR="006B25CC">
        <w:rPr>
          <w:rFonts w:ascii="Times New Roman" w:hAnsi="Times New Roman" w:cs="Times New Roman"/>
          <w:sz w:val="28"/>
          <w:szCs w:val="28"/>
        </w:rPr>
        <w:t xml:space="preserve"> (в 2021 году - 9,6 </w:t>
      </w:r>
      <w:r w:rsidR="006B25CC" w:rsidRPr="00B56247">
        <w:rPr>
          <w:rFonts w:ascii="Times New Roman" w:hAnsi="Times New Roman" w:cs="Times New Roman"/>
          <w:sz w:val="28"/>
          <w:szCs w:val="28"/>
        </w:rPr>
        <w:t>%</w:t>
      </w:r>
      <w:r w:rsidR="006B25CC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E5" w:rsidRPr="00B56247" w:rsidRDefault="003872E5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продукции на рынке </w:t>
      </w:r>
      <w:r>
        <w:rPr>
          <w:rFonts w:ascii="Times New Roman" w:hAnsi="Times New Roman" w:cs="Times New Roman"/>
          <w:sz w:val="28"/>
          <w:szCs w:val="28"/>
        </w:rPr>
        <w:t>реализации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целом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1B4015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 xml:space="preserve">,  не удовлетворены </w:t>
      </w:r>
      <w:r w:rsidR="001B4015">
        <w:rPr>
          <w:rFonts w:ascii="Times New Roman" w:hAnsi="Times New Roman" w:cs="Times New Roman"/>
          <w:sz w:val="28"/>
          <w:szCs w:val="28"/>
        </w:rPr>
        <w:t xml:space="preserve">13,3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Такая же ситуация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сложилась в части удовлетворенности уровнем цен. По данному критерию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оказалось большинство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2E5" w:rsidRDefault="003872E5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</w:t>
      </w:r>
      <w:r>
        <w:rPr>
          <w:rFonts w:ascii="Times New Roman" w:hAnsi="Times New Roman" w:cs="Times New Roman"/>
          <w:sz w:val="28"/>
          <w:szCs w:val="28"/>
        </w:rPr>
        <w:t>реализации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>представлен до</w:t>
      </w:r>
      <w:r>
        <w:rPr>
          <w:rFonts w:ascii="Times New Roman" w:hAnsi="Times New Roman" w:cs="Times New Roman"/>
          <w:sz w:val="28"/>
          <w:szCs w:val="28"/>
        </w:rPr>
        <w:t>статочным количеством субъектов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большая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часть респондентов довольна </w:t>
      </w:r>
      <w:r>
        <w:rPr>
          <w:rFonts w:ascii="Times New Roman" w:hAnsi="Times New Roman" w:cs="Times New Roman"/>
          <w:sz w:val="28"/>
          <w:szCs w:val="28"/>
        </w:rPr>
        <w:t>уровнем цен и отмечает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качество. </w:t>
      </w:r>
      <w:r>
        <w:rPr>
          <w:rFonts w:ascii="Times New Roman" w:hAnsi="Times New Roman" w:cs="Times New Roman"/>
          <w:sz w:val="28"/>
          <w:szCs w:val="28"/>
        </w:rPr>
        <w:t>Такое же</w:t>
      </w:r>
      <w:r w:rsidR="001B4015">
        <w:rPr>
          <w:rFonts w:ascii="Times New Roman" w:hAnsi="Times New Roman" w:cs="Times New Roman"/>
          <w:sz w:val="28"/>
          <w:szCs w:val="28"/>
        </w:rPr>
        <w:t xml:space="preserve"> мнение </w:t>
      </w:r>
      <w:proofErr w:type="gramStart"/>
      <w:r w:rsidR="001B401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1B4015">
        <w:rPr>
          <w:rFonts w:ascii="Times New Roman" w:hAnsi="Times New Roman" w:cs="Times New Roman"/>
          <w:sz w:val="28"/>
          <w:szCs w:val="28"/>
        </w:rPr>
        <w:t xml:space="preserve"> было и в 2021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872E5" w:rsidRDefault="003872E5" w:rsidP="00387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E5">
        <w:rPr>
          <w:rFonts w:ascii="Times New Roman" w:hAnsi="Times New Roman" w:cs="Times New Roman"/>
          <w:i/>
          <w:sz w:val="28"/>
          <w:szCs w:val="28"/>
        </w:rPr>
        <w:t>27.</w:t>
      </w:r>
      <w:r w:rsidRPr="003872E5">
        <w:t xml:space="preserve"> </w:t>
      </w:r>
      <w:r w:rsidRPr="003872E5">
        <w:rPr>
          <w:rFonts w:ascii="Times New Roman" w:hAnsi="Times New Roman" w:cs="Times New Roman"/>
          <w:i/>
          <w:sz w:val="28"/>
          <w:szCs w:val="28"/>
        </w:rPr>
        <w:t>Рынок лабораторных исследований для выдачи ветеринарных сопроводительных документов</w:t>
      </w:r>
      <w:r w:rsidRPr="00387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E5" w:rsidRDefault="003872E5" w:rsidP="0038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5">
        <w:rPr>
          <w:rFonts w:ascii="Times New Roman" w:hAnsi="Times New Roman" w:cs="Times New Roman"/>
          <w:sz w:val="28"/>
          <w:szCs w:val="28"/>
        </w:rPr>
        <w:t xml:space="preserve">Анализ результатов опроса жителей </w:t>
      </w:r>
      <w:r>
        <w:rPr>
          <w:rFonts w:ascii="Times New Roman" w:hAnsi="Times New Roman" w:cs="Times New Roman"/>
          <w:sz w:val="28"/>
          <w:szCs w:val="28"/>
        </w:rPr>
        <w:t>Минераловодс</w:t>
      </w:r>
      <w:r w:rsidRPr="003872E5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 округа показал, что 3</w:t>
      </w:r>
      <w:r w:rsidR="00B95F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5F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38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872E5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72E5">
        <w:rPr>
          <w:rFonts w:ascii="Times New Roman" w:hAnsi="Times New Roman" w:cs="Times New Roman"/>
          <w:sz w:val="28"/>
          <w:szCs w:val="28"/>
        </w:rPr>
        <w:t xml:space="preserve"> уровнем цен в данной сфере услуг</w:t>
      </w:r>
      <w:r w:rsidR="008B0788">
        <w:rPr>
          <w:rFonts w:ascii="Times New Roman" w:hAnsi="Times New Roman" w:cs="Times New Roman"/>
          <w:sz w:val="28"/>
          <w:szCs w:val="28"/>
        </w:rPr>
        <w:t xml:space="preserve">, 26 </w:t>
      </w:r>
      <w:r w:rsidRPr="003872E5">
        <w:rPr>
          <w:rFonts w:ascii="Times New Roman" w:hAnsi="Times New Roman" w:cs="Times New Roman"/>
          <w:sz w:val="28"/>
          <w:szCs w:val="28"/>
        </w:rPr>
        <w:t xml:space="preserve">% опрошенных отметили неудовлетворенность данным критерием на исследуемом рынке. </w:t>
      </w:r>
      <w:proofErr w:type="gramStart"/>
      <w:r w:rsidRPr="003872E5">
        <w:rPr>
          <w:rFonts w:ascii="Times New Roman" w:hAnsi="Times New Roman" w:cs="Times New Roman"/>
          <w:sz w:val="28"/>
          <w:szCs w:val="28"/>
        </w:rPr>
        <w:t xml:space="preserve">Качеством оказания данных услуг населению в большей мере удовлетворены </w:t>
      </w:r>
      <w:r w:rsidR="00B95FA5">
        <w:rPr>
          <w:rFonts w:ascii="Times New Roman" w:hAnsi="Times New Roman" w:cs="Times New Roman"/>
          <w:sz w:val="28"/>
          <w:szCs w:val="28"/>
        </w:rPr>
        <w:t>48,8</w:t>
      </w:r>
      <w:r w:rsidR="008B0788">
        <w:rPr>
          <w:rFonts w:ascii="Times New Roman" w:hAnsi="Times New Roman" w:cs="Times New Roman"/>
          <w:sz w:val="28"/>
          <w:szCs w:val="28"/>
        </w:rPr>
        <w:t xml:space="preserve"> </w:t>
      </w:r>
      <w:r w:rsidRPr="003872E5">
        <w:rPr>
          <w:rFonts w:ascii="Times New Roman" w:hAnsi="Times New Roman" w:cs="Times New Roman"/>
          <w:sz w:val="28"/>
          <w:szCs w:val="28"/>
        </w:rPr>
        <w:t xml:space="preserve">% потребителей, не удовлетворены – </w:t>
      </w:r>
      <w:r w:rsidR="00B95FA5">
        <w:rPr>
          <w:rFonts w:ascii="Times New Roman" w:hAnsi="Times New Roman" w:cs="Times New Roman"/>
          <w:sz w:val="28"/>
          <w:szCs w:val="28"/>
        </w:rPr>
        <w:t xml:space="preserve">14 % </w:t>
      </w:r>
      <w:r w:rsidRPr="003872E5">
        <w:rPr>
          <w:rFonts w:ascii="Times New Roman" w:hAnsi="Times New Roman" w:cs="Times New Roman"/>
          <w:sz w:val="28"/>
          <w:szCs w:val="28"/>
        </w:rPr>
        <w:t>опрошенных</w:t>
      </w:r>
      <w:r w:rsidR="00B95FA5">
        <w:rPr>
          <w:rFonts w:ascii="Times New Roman" w:hAnsi="Times New Roman" w:cs="Times New Roman"/>
          <w:sz w:val="28"/>
          <w:szCs w:val="28"/>
        </w:rPr>
        <w:t xml:space="preserve"> (в 2021 году - 19,7 </w:t>
      </w:r>
      <w:r w:rsidR="00B95FA5" w:rsidRPr="003872E5">
        <w:rPr>
          <w:rFonts w:ascii="Times New Roman" w:hAnsi="Times New Roman" w:cs="Times New Roman"/>
          <w:sz w:val="28"/>
          <w:szCs w:val="28"/>
        </w:rPr>
        <w:t>%</w:t>
      </w:r>
      <w:r w:rsidR="00B95FA5">
        <w:rPr>
          <w:rFonts w:ascii="Times New Roman" w:hAnsi="Times New Roman" w:cs="Times New Roman"/>
          <w:sz w:val="28"/>
          <w:szCs w:val="28"/>
        </w:rPr>
        <w:t>)</w:t>
      </w:r>
      <w:r w:rsidRPr="003872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72E5">
        <w:rPr>
          <w:rFonts w:ascii="Times New Roman" w:hAnsi="Times New Roman" w:cs="Times New Roman"/>
          <w:sz w:val="28"/>
          <w:szCs w:val="28"/>
        </w:rPr>
        <w:t xml:space="preserve"> Доля респондентов, не удовлетворенных возможностью выбора организаций в сфере таких услуг, </w:t>
      </w:r>
      <w:r w:rsidR="00B95FA5">
        <w:rPr>
          <w:rFonts w:ascii="Times New Roman" w:hAnsi="Times New Roman" w:cs="Times New Roman"/>
          <w:sz w:val="28"/>
          <w:szCs w:val="28"/>
        </w:rPr>
        <w:t>з</w:t>
      </w:r>
      <w:r w:rsidRPr="003872E5">
        <w:rPr>
          <w:rFonts w:ascii="Times New Roman" w:hAnsi="Times New Roman" w:cs="Times New Roman"/>
          <w:sz w:val="28"/>
          <w:szCs w:val="28"/>
        </w:rPr>
        <w:t>начительно превышает долю удовлетворенных (</w:t>
      </w:r>
      <w:r w:rsidR="00B95FA5">
        <w:rPr>
          <w:rFonts w:ascii="Times New Roman" w:hAnsi="Times New Roman" w:cs="Times New Roman"/>
          <w:sz w:val="28"/>
          <w:szCs w:val="28"/>
        </w:rPr>
        <w:t>24,5</w:t>
      </w:r>
      <w:r w:rsidR="008B0788">
        <w:rPr>
          <w:rFonts w:ascii="Times New Roman" w:hAnsi="Times New Roman" w:cs="Times New Roman"/>
          <w:sz w:val="28"/>
          <w:szCs w:val="28"/>
        </w:rPr>
        <w:t xml:space="preserve"> </w:t>
      </w:r>
      <w:r w:rsidRPr="003872E5">
        <w:rPr>
          <w:rFonts w:ascii="Times New Roman" w:hAnsi="Times New Roman" w:cs="Times New Roman"/>
          <w:sz w:val="28"/>
          <w:szCs w:val="28"/>
        </w:rPr>
        <w:t xml:space="preserve">% против </w:t>
      </w:r>
      <w:r w:rsidR="00B95FA5">
        <w:rPr>
          <w:rFonts w:ascii="Times New Roman" w:hAnsi="Times New Roman" w:cs="Times New Roman"/>
          <w:sz w:val="28"/>
          <w:szCs w:val="28"/>
        </w:rPr>
        <w:t>4</w:t>
      </w:r>
      <w:r w:rsidR="008B0788">
        <w:rPr>
          <w:rFonts w:ascii="Times New Roman" w:hAnsi="Times New Roman" w:cs="Times New Roman"/>
          <w:sz w:val="28"/>
          <w:szCs w:val="28"/>
        </w:rPr>
        <w:t>4</w:t>
      </w:r>
      <w:r w:rsidR="00B95FA5">
        <w:rPr>
          <w:rFonts w:ascii="Times New Roman" w:hAnsi="Times New Roman" w:cs="Times New Roman"/>
          <w:sz w:val="28"/>
          <w:szCs w:val="28"/>
        </w:rPr>
        <w:t>,2</w:t>
      </w:r>
      <w:r w:rsidR="008B0788">
        <w:rPr>
          <w:rFonts w:ascii="Times New Roman" w:hAnsi="Times New Roman" w:cs="Times New Roman"/>
          <w:sz w:val="28"/>
          <w:szCs w:val="28"/>
        </w:rPr>
        <w:t xml:space="preserve"> </w:t>
      </w:r>
      <w:r w:rsidRPr="003872E5">
        <w:rPr>
          <w:rFonts w:ascii="Times New Roman" w:hAnsi="Times New Roman" w:cs="Times New Roman"/>
          <w:sz w:val="28"/>
          <w:szCs w:val="28"/>
        </w:rPr>
        <w:t>% опрошенных).</w:t>
      </w:r>
      <w:r w:rsidR="00B95FA5">
        <w:rPr>
          <w:rFonts w:ascii="Times New Roman" w:hAnsi="Times New Roman" w:cs="Times New Roman"/>
          <w:sz w:val="28"/>
          <w:szCs w:val="28"/>
        </w:rPr>
        <w:t xml:space="preserve"> Затруднились ответить  более 32 % респондентов.</w:t>
      </w:r>
    </w:p>
    <w:p w:rsidR="00EB4526" w:rsidRPr="00EB4526" w:rsidRDefault="00EB4526" w:rsidP="00EB4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526">
        <w:rPr>
          <w:rFonts w:ascii="Times New Roman" w:hAnsi="Times New Roman" w:cs="Times New Roman"/>
          <w:i/>
          <w:sz w:val="28"/>
          <w:szCs w:val="28"/>
        </w:rPr>
        <w:t xml:space="preserve">28. Рынок племенного животноводства </w:t>
      </w:r>
    </w:p>
    <w:p w:rsidR="00EB4526" w:rsidRDefault="00EB4526" w:rsidP="00EB4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526">
        <w:rPr>
          <w:rFonts w:ascii="Times New Roman" w:hAnsi="Times New Roman" w:cs="Times New Roman"/>
          <w:sz w:val="28"/>
          <w:szCs w:val="28"/>
        </w:rPr>
        <w:t xml:space="preserve">Удовлетворенность уровнем цен на рынке племенного животноводства </w:t>
      </w:r>
      <w:r w:rsidR="004F0286">
        <w:rPr>
          <w:rFonts w:ascii="Times New Roman" w:hAnsi="Times New Roman" w:cs="Times New Roman"/>
          <w:sz w:val="28"/>
          <w:szCs w:val="28"/>
        </w:rPr>
        <w:t xml:space="preserve">снизилась с 58 % до 53,4 % </w:t>
      </w:r>
      <w:r w:rsidRPr="00EB4526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4F0286">
        <w:rPr>
          <w:rFonts w:ascii="Times New Roman" w:hAnsi="Times New Roman" w:cs="Times New Roman"/>
          <w:sz w:val="28"/>
          <w:szCs w:val="28"/>
        </w:rPr>
        <w:t xml:space="preserve">. </w:t>
      </w:r>
      <w:r w:rsidRPr="00EB4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286">
        <w:rPr>
          <w:rFonts w:ascii="Times New Roman" w:hAnsi="Times New Roman" w:cs="Times New Roman"/>
          <w:sz w:val="28"/>
          <w:szCs w:val="28"/>
        </w:rPr>
        <w:t>Н</w:t>
      </w:r>
      <w:r w:rsidRPr="00EB4526">
        <w:rPr>
          <w:rFonts w:ascii="Times New Roman" w:hAnsi="Times New Roman" w:cs="Times New Roman"/>
          <w:sz w:val="28"/>
          <w:szCs w:val="28"/>
        </w:rPr>
        <w:t xml:space="preserve">е удовлетворены ценами на такие услуги </w:t>
      </w:r>
      <w:r w:rsidR="004F028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 xml:space="preserve"> опрошенных потребителей.</w:t>
      </w:r>
      <w:proofErr w:type="gramEnd"/>
      <w:r w:rsidRPr="00EB4526">
        <w:rPr>
          <w:rFonts w:ascii="Times New Roman" w:hAnsi="Times New Roman" w:cs="Times New Roman"/>
          <w:sz w:val="28"/>
          <w:szCs w:val="28"/>
        </w:rPr>
        <w:t xml:space="preserve"> </w:t>
      </w:r>
      <w:r w:rsidR="009477B0">
        <w:rPr>
          <w:rFonts w:ascii="Times New Roman" w:hAnsi="Times New Roman" w:cs="Times New Roman"/>
          <w:sz w:val="28"/>
          <w:szCs w:val="28"/>
        </w:rPr>
        <w:t>О</w:t>
      </w:r>
      <w:r w:rsidR="00C532E7">
        <w:rPr>
          <w:rFonts w:ascii="Times New Roman" w:hAnsi="Times New Roman" w:cs="Times New Roman"/>
          <w:sz w:val="28"/>
          <w:szCs w:val="28"/>
        </w:rPr>
        <w:t>прошенны</w:t>
      </w:r>
      <w:r w:rsidR="009477B0">
        <w:rPr>
          <w:rFonts w:ascii="Times New Roman" w:hAnsi="Times New Roman" w:cs="Times New Roman"/>
          <w:sz w:val="28"/>
          <w:szCs w:val="28"/>
        </w:rPr>
        <w:t>е</w:t>
      </w:r>
      <w:r w:rsidR="00C532E7">
        <w:rPr>
          <w:rFonts w:ascii="Times New Roman" w:hAnsi="Times New Roman" w:cs="Times New Roman"/>
          <w:sz w:val="28"/>
          <w:szCs w:val="28"/>
        </w:rPr>
        <w:t xml:space="preserve"> считают, что цены на данные услуги повысились. </w:t>
      </w:r>
      <w:r w:rsidRPr="00EB4526">
        <w:rPr>
          <w:rFonts w:ascii="Times New Roman" w:hAnsi="Times New Roman" w:cs="Times New Roman"/>
          <w:sz w:val="28"/>
          <w:szCs w:val="28"/>
        </w:rPr>
        <w:t xml:space="preserve">Качеством услуг удовлетворено </w:t>
      </w:r>
      <w:r w:rsidR="009477B0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 xml:space="preserve">%  клиентов, </w:t>
      </w:r>
      <w:r w:rsidR="00B1273F">
        <w:rPr>
          <w:rFonts w:ascii="Times New Roman" w:hAnsi="Times New Roman" w:cs="Times New Roman"/>
          <w:sz w:val="28"/>
          <w:szCs w:val="28"/>
        </w:rPr>
        <w:t>31,</w:t>
      </w:r>
      <w:r w:rsidR="009477B0">
        <w:rPr>
          <w:rFonts w:ascii="Times New Roman" w:hAnsi="Times New Roman" w:cs="Times New Roman"/>
          <w:sz w:val="28"/>
          <w:szCs w:val="28"/>
        </w:rPr>
        <w:t>1</w:t>
      </w:r>
      <w:r w:rsid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>% участников рынка находит не приемлемым данный показатель</w:t>
      </w:r>
      <w:r w:rsidR="009477B0">
        <w:rPr>
          <w:rFonts w:ascii="Times New Roman" w:hAnsi="Times New Roman" w:cs="Times New Roman"/>
          <w:sz w:val="28"/>
          <w:szCs w:val="28"/>
        </w:rPr>
        <w:t>, что соответствует уровню 2021 года</w:t>
      </w:r>
      <w:r w:rsidRPr="00EB4526">
        <w:rPr>
          <w:rFonts w:ascii="Times New Roman" w:hAnsi="Times New Roman" w:cs="Times New Roman"/>
          <w:sz w:val="28"/>
          <w:szCs w:val="28"/>
        </w:rPr>
        <w:t xml:space="preserve">. Наличием выбора организаций полностью или частично удовлетворено </w:t>
      </w:r>
      <w:r w:rsidR="00B1273F">
        <w:rPr>
          <w:rFonts w:ascii="Times New Roman" w:hAnsi="Times New Roman" w:cs="Times New Roman"/>
          <w:sz w:val="28"/>
          <w:szCs w:val="28"/>
        </w:rPr>
        <w:t>почти 5</w:t>
      </w:r>
      <w:r w:rsidR="009477B0">
        <w:rPr>
          <w:rFonts w:ascii="Times New Roman" w:hAnsi="Times New Roman" w:cs="Times New Roman"/>
          <w:sz w:val="28"/>
          <w:szCs w:val="28"/>
        </w:rPr>
        <w:t>8</w:t>
      </w:r>
      <w:r w:rsid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 xml:space="preserve">% участников рынка, тогда как </w:t>
      </w:r>
      <w:r w:rsidR="00B1273F">
        <w:rPr>
          <w:rFonts w:ascii="Times New Roman" w:hAnsi="Times New Roman" w:cs="Times New Roman"/>
          <w:sz w:val="28"/>
          <w:szCs w:val="28"/>
        </w:rPr>
        <w:t>10,</w:t>
      </w:r>
      <w:r w:rsidR="009477B0">
        <w:rPr>
          <w:rFonts w:ascii="Times New Roman" w:hAnsi="Times New Roman" w:cs="Times New Roman"/>
          <w:sz w:val="28"/>
          <w:szCs w:val="28"/>
        </w:rPr>
        <w:t>6</w:t>
      </w:r>
      <w:r w:rsidR="00B1273F"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>% клиентов выразили неудовлетворенность по данному показателю</w:t>
      </w:r>
      <w:r w:rsidR="009477B0">
        <w:rPr>
          <w:rFonts w:ascii="Times New Roman" w:hAnsi="Times New Roman" w:cs="Times New Roman"/>
          <w:sz w:val="28"/>
          <w:szCs w:val="28"/>
        </w:rPr>
        <w:t>, а почти 32 % опрошенных затруднились ответить</w:t>
      </w:r>
      <w:r w:rsidR="00B1273F">
        <w:rPr>
          <w:rFonts w:ascii="Times New Roman" w:hAnsi="Times New Roman" w:cs="Times New Roman"/>
          <w:sz w:val="28"/>
          <w:szCs w:val="28"/>
        </w:rPr>
        <w:t>.</w:t>
      </w:r>
      <w:r w:rsidR="00C5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62" w:rsidRPr="00DE7962" w:rsidRDefault="00DE7962" w:rsidP="00B127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ABE">
        <w:rPr>
          <w:rFonts w:ascii="Times New Roman" w:hAnsi="Times New Roman" w:cs="Times New Roman"/>
          <w:i/>
          <w:sz w:val="28"/>
          <w:szCs w:val="28"/>
        </w:rPr>
        <w:t>29. Рынок семеноводства</w:t>
      </w:r>
      <w:r w:rsidRPr="00DE79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5112" w:rsidRDefault="00DE7962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рынка семеноводства 5</w:t>
      </w:r>
      <w:r w:rsidR="00A27ABE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962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>
        <w:rPr>
          <w:rFonts w:ascii="Times New Roman" w:hAnsi="Times New Roman" w:cs="Times New Roman"/>
          <w:sz w:val="28"/>
          <w:szCs w:val="28"/>
        </w:rPr>
        <w:t>выразили удовлетворенность уровнем цен на данном рынке, 11,</w:t>
      </w:r>
      <w:r w:rsidR="00A27A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- не удовлетворены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данным показателем и </w:t>
      </w:r>
      <w:r w:rsidR="000F5112">
        <w:rPr>
          <w:rFonts w:ascii="Times New Roman" w:hAnsi="Times New Roman" w:cs="Times New Roman"/>
          <w:sz w:val="28"/>
          <w:szCs w:val="28"/>
        </w:rPr>
        <w:t>3</w:t>
      </w:r>
      <w:r w:rsidR="00A27ABE">
        <w:rPr>
          <w:rFonts w:ascii="Times New Roman" w:hAnsi="Times New Roman" w:cs="Times New Roman"/>
          <w:sz w:val="28"/>
          <w:szCs w:val="28"/>
        </w:rPr>
        <w:t>7,8</w:t>
      </w:r>
      <w:r w:rsidR="000F5112">
        <w:rPr>
          <w:rFonts w:ascii="Times New Roman" w:hAnsi="Times New Roman" w:cs="Times New Roman"/>
          <w:sz w:val="28"/>
          <w:szCs w:val="28"/>
        </w:rPr>
        <w:t xml:space="preserve"> % затруднились ответить. 41,</w:t>
      </w:r>
      <w:r w:rsidR="00A27ABE">
        <w:rPr>
          <w:rFonts w:ascii="Times New Roman" w:hAnsi="Times New Roman" w:cs="Times New Roman"/>
          <w:sz w:val="28"/>
          <w:szCs w:val="28"/>
        </w:rPr>
        <w:t>3</w:t>
      </w:r>
      <w:r w:rsidR="000F5112">
        <w:rPr>
          <w:rFonts w:ascii="Times New Roman" w:hAnsi="Times New Roman" w:cs="Times New Roman"/>
          <w:sz w:val="28"/>
          <w:szCs w:val="28"/>
        </w:rPr>
        <w:t xml:space="preserve"> % респондентов удовлетворены </w:t>
      </w:r>
      <w:r w:rsidRPr="00DE7962">
        <w:rPr>
          <w:rFonts w:ascii="Times New Roman" w:hAnsi="Times New Roman" w:cs="Times New Roman"/>
          <w:sz w:val="28"/>
          <w:szCs w:val="28"/>
        </w:rPr>
        <w:t>количеств</w:t>
      </w:r>
      <w:r w:rsidR="000F5112">
        <w:rPr>
          <w:rFonts w:ascii="Times New Roman" w:hAnsi="Times New Roman" w:cs="Times New Roman"/>
          <w:sz w:val="28"/>
          <w:szCs w:val="28"/>
        </w:rPr>
        <w:t>ом</w:t>
      </w:r>
      <w:r w:rsidRPr="00DE7962">
        <w:rPr>
          <w:rFonts w:ascii="Times New Roman" w:hAnsi="Times New Roman" w:cs="Times New Roman"/>
          <w:sz w:val="28"/>
          <w:szCs w:val="28"/>
        </w:rPr>
        <w:t xml:space="preserve"> субъектов, представляющих рынок семеноводства в течение последних 3 лет, </w:t>
      </w:r>
      <w:r w:rsidR="000F5112">
        <w:rPr>
          <w:rFonts w:ascii="Times New Roman" w:hAnsi="Times New Roman" w:cs="Times New Roman"/>
          <w:sz w:val="28"/>
          <w:szCs w:val="28"/>
        </w:rPr>
        <w:t>37</w:t>
      </w:r>
      <w:r w:rsidRPr="00DE7962">
        <w:rPr>
          <w:rFonts w:ascii="Times New Roman" w:hAnsi="Times New Roman" w:cs="Times New Roman"/>
          <w:sz w:val="28"/>
          <w:szCs w:val="28"/>
        </w:rPr>
        <w:t>,</w:t>
      </w:r>
      <w:r w:rsidR="00A27ABE">
        <w:rPr>
          <w:rFonts w:ascii="Times New Roman" w:hAnsi="Times New Roman" w:cs="Times New Roman"/>
          <w:sz w:val="28"/>
          <w:szCs w:val="28"/>
        </w:rPr>
        <w:t>7</w:t>
      </w:r>
      <w:r w:rsidRPr="00DE7962">
        <w:rPr>
          <w:rFonts w:ascii="Times New Roman" w:hAnsi="Times New Roman" w:cs="Times New Roman"/>
          <w:sz w:val="28"/>
          <w:szCs w:val="28"/>
        </w:rPr>
        <w:t>% затруднились ответить</w:t>
      </w:r>
      <w:r w:rsidR="00A27ABE">
        <w:rPr>
          <w:rFonts w:ascii="Times New Roman" w:hAnsi="Times New Roman" w:cs="Times New Roman"/>
          <w:sz w:val="28"/>
          <w:szCs w:val="28"/>
        </w:rPr>
        <w:t>, что соответствует уровню 2021 года</w:t>
      </w:r>
      <w:r w:rsidRPr="00DE7962">
        <w:rPr>
          <w:rFonts w:ascii="Times New Roman" w:hAnsi="Times New Roman" w:cs="Times New Roman"/>
          <w:sz w:val="28"/>
          <w:szCs w:val="28"/>
        </w:rPr>
        <w:t xml:space="preserve">. </w:t>
      </w:r>
      <w:r w:rsidR="000F5112">
        <w:rPr>
          <w:rFonts w:ascii="Times New Roman" w:hAnsi="Times New Roman" w:cs="Times New Roman"/>
          <w:sz w:val="28"/>
          <w:szCs w:val="28"/>
        </w:rPr>
        <w:t>Удовлетворенность качеством услуг выразили 5</w:t>
      </w:r>
      <w:r w:rsidR="00A27ABE">
        <w:rPr>
          <w:rFonts w:ascii="Times New Roman" w:hAnsi="Times New Roman" w:cs="Times New Roman"/>
          <w:sz w:val="28"/>
          <w:szCs w:val="28"/>
        </w:rPr>
        <w:t>4,7</w:t>
      </w:r>
      <w:r w:rsidR="000F5112">
        <w:rPr>
          <w:rFonts w:ascii="Times New Roman" w:hAnsi="Times New Roman" w:cs="Times New Roman"/>
          <w:sz w:val="28"/>
          <w:szCs w:val="28"/>
        </w:rPr>
        <w:t xml:space="preserve"> % потребителей, </w:t>
      </w:r>
      <w:r w:rsidR="00A27ABE">
        <w:rPr>
          <w:rFonts w:ascii="Times New Roman" w:hAnsi="Times New Roman" w:cs="Times New Roman"/>
          <w:sz w:val="28"/>
          <w:szCs w:val="28"/>
        </w:rPr>
        <w:t xml:space="preserve">58 % (в 2021 году - </w:t>
      </w:r>
      <w:r w:rsidR="000F5112">
        <w:rPr>
          <w:rFonts w:ascii="Times New Roman" w:hAnsi="Times New Roman" w:cs="Times New Roman"/>
          <w:sz w:val="28"/>
          <w:szCs w:val="28"/>
        </w:rPr>
        <w:t>59,5 %</w:t>
      </w:r>
      <w:r w:rsidR="00A27ABE">
        <w:rPr>
          <w:rFonts w:ascii="Times New Roman" w:hAnsi="Times New Roman" w:cs="Times New Roman"/>
          <w:sz w:val="28"/>
          <w:szCs w:val="28"/>
        </w:rPr>
        <w:t>)</w:t>
      </w:r>
      <w:r w:rsidR="000F5112">
        <w:rPr>
          <w:rFonts w:ascii="Times New Roman" w:hAnsi="Times New Roman" w:cs="Times New Roman"/>
          <w:sz w:val="28"/>
          <w:szCs w:val="28"/>
        </w:rPr>
        <w:t xml:space="preserve"> считают, что на данном товарном рынке представлено достаточное количество организаций.</w:t>
      </w:r>
    </w:p>
    <w:p w:rsidR="000F5112" w:rsidRPr="000F5112" w:rsidRDefault="00DE7962" w:rsidP="000F51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112">
        <w:rPr>
          <w:rFonts w:ascii="Times New Roman" w:hAnsi="Times New Roman" w:cs="Times New Roman"/>
          <w:i/>
          <w:sz w:val="28"/>
          <w:szCs w:val="28"/>
        </w:rPr>
        <w:t>3</w:t>
      </w:r>
      <w:r w:rsidR="000F5112">
        <w:rPr>
          <w:rFonts w:ascii="Times New Roman" w:hAnsi="Times New Roman" w:cs="Times New Roman"/>
          <w:i/>
          <w:sz w:val="28"/>
          <w:szCs w:val="28"/>
        </w:rPr>
        <w:t>0</w:t>
      </w:r>
      <w:r w:rsidRPr="000F5112">
        <w:rPr>
          <w:rFonts w:ascii="Times New Roman" w:hAnsi="Times New Roman" w:cs="Times New Roman"/>
          <w:i/>
          <w:sz w:val="28"/>
          <w:szCs w:val="28"/>
        </w:rPr>
        <w:t xml:space="preserve">. Рынок вылова водных биоресурсов </w:t>
      </w:r>
    </w:p>
    <w:p w:rsidR="00F27C16" w:rsidRDefault="000F5112" w:rsidP="00A2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рынка вылова водных биоресурсов удовлетворенность уровнем цен высказали </w:t>
      </w:r>
      <w:r w:rsidR="00A27ABE">
        <w:rPr>
          <w:rFonts w:ascii="Times New Roman" w:hAnsi="Times New Roman" w:cs="Times New Roman"/>
          <w:sz w:val="28"/>
          <w:szCs w:val="28"/>
        </w:rPr>
        <w:t xml:space="preserve">48 % опрошенных (в 2021 году - </w:t>
      </w:r>
      <w:r>
        <w:rPr>
          <w:rFonts w:ascii="Times New Roman" w:hAnsi="Times New Roman" w:cs="Times New Roman"/>
          <w:sz w:val="28"/>
          <w:szCs w:val="28"/>
        </w:rPr>
        <w:t>50,2 %</w:t>
      </w:r>
      <w:r w:rsidR="00A27A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качеством услуг</w:t>
      </w:r>
      <w:r w:rsidR="00A27AB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BE">
        <w:rPr>
          <w:rFonts w:ascii="Times New Roman" w:hAnsi="Times New Roman" w:cs="Times New Roman"/>
          <w:sz w:val="28"/>
          <w:szCs w:val="28"/>
        </w:rPr>
        <w:t xml:space="preserve">возможностью выбора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27ABE">
        <w:rPr>
          <w:rFonts w:ascii="Times New Roman" w:hAnsi="Times New Roman" w:cs="Times New Roman"/>
          <w:sz w:val="28"/>
          <w:szCs w:val="28"/>
        </w:rPr>
        <w:t xml:space="preserve">половина 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потребителей. 24,9 % опрошенных считают, что на данном товарном рынке представлено достаточное количество организаций.</w:t>
      </w:r>
      <w:r w:rsidR="0011236F">
        <w:rPr>
          <w:rFonts w:ascii="Times New Roman" w:hAnsi="Times New Roman" w:cs="Times New Roman"/>
          <w:sz w:val="28"/>
          <w:szCs w:val="28"/>
        </w:rPr>
        <w:t xml:space="preserve"> По мнению большинства опрошенных на рынке вылова водных биоресурсов за </w:t>
      </w:r>
      <w:proofErr w:type="gramStart"/>
      <w:r w:rsidR="0011236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11236F">
        <w:rPr>
          <w:rFonts w:ascii="Times New Roman" w:hAnsi="Times New Roman" w:cs="Times New Roman"/>
          <w:sz w:val="28"/>
          <w:szCs w:val="28"/>
        </w:rPr>
        <w:t xml:space="preserve"> 3 года  количество организаций, возможность выбора, уровень цен и качество услуг </w:t>
      </w:r>
      <w:r w:rsidR="00A27ABE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11236F">
        <w:rPr>
          <w:rFonts w:ascii="Times New Roman" w:hAnsi="Times New Roman" w:cs="Times New Roman"/>
          <w:sz w:val="28"/>
          <w:szCs w:val="28"/>
        </w:rPr>
        <w:t>не изменились.</w:t>
      </w:r>
    </w:p>
    <w:p w:rsidR="0011236F" w:rsidRPr="0011236F" w:rsidRDefault="00DE7962" w:rsidP="00E54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36F">
        <w:rPr>
          <w:rFonts w:ascii="Times New Roman" w:hAnsi="Times New Roman" w:cs="Times New Roman"/>
          <w:i/>
          <w:sz w:val="28"/>
          <w:szCs w:val="28"/>
        </w:rPr>
        <w:t>3</w:t>
      </w:r>
      <w:r w:rsidR="0011236F">
        <w:rPr>
          <w:rFonts w:ascii="Times New Roman" w:hAnsi="Times New Roman" w:cs="Times New Roman"/>
          <w:i/>
          <w:sz w:val="28"/>
          <w:szCs w:val="28"/>
        </w:rPr>
        <w:t>1</w:t>
      </w:r>
      <w:r w:rsidRPr="0011236F">
        <w:rPr>
          <w:rFonts w:ascii="Times New Roman" w:hAnsi="Times New Roman" w:cs="Times New Roman"/>
          <w:i/>
          <w:sz w:val="28"/>
          <w:szCs w:val="28"/>
        </w:rPr>
        <w:t xml:space="preserve">. Рынок переработки водных биоресурсов </w:t>
      </w:r>
    </w:p>
    <w:p w:rsidR="00E542BE" w:rsidRDefault="0011236F" w:rsidP="00112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рынка переработки водных биоресурсов удовлетворенность уровнем цен выразили 25 % потребителей, качеством услуг – 44 % потребителей, </w:t>
      </w:r>
      <w:r w:rsidR="00FA16E4">
        <w:rPr>
          <w:rFonts w:ascii="Times New Roman" w:hAnsi="Times New Roman" w:cs="Times New Roman"/>
          <w:sz w:val="28"/>
          <w:szCs w:val="28"/>
        </w:rPr>
        <w:t xml:space="preserve">возможностью выбора – 54,5 % потребителей. </w:t>
      </w:r>
      <w:r w:rsidR="00DE7962" w:rsidRPr="00DE7962">
        <w:rPr>
          <w:rFonts w:ascii="Times New Roman" w:hAnsi="Times New Roman" w:cs="Times New Roman"/>
          <w:sz w:val="28"/>
          <w:szCs w:val="28"/>
        </w:rPr>
        <w:t>80,0% респондентов не заметили изменений количества субъектов, представляющих рынок переработки водных биоресу</w:t>
      </w:r>
      <w:r>
        <w:rPr>
          <w:rFonts w:ascii="Times New Roman" w:hAnsi="Times New Roman" w:cs="Times New Roman"/>
          <w:sz w:val="28"/>
          <w:szCs w:val="28"/>
        </w:rPr>
        <w:t>рсов в течение последних 3 лет.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Затруднения в оценке изменений на данном рынке вызвала у </w:t>
      </w:r>
      <w:r w:rsidR="00C629FD">
        <w:rPr>
          <w:rFonts w:ascii="Times New Roman" w:hAnsi="Times New Roman" w:cs="Times New Roman"/>
          <w:sz w:val="28"/>
          <w:szCs w:val="28"/>
        </w:rPr>
        <w:t xml:space="preserve">39 %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опрошенных. </w:t>
      </w:r>
    </w:p>
    <w:p w:rsidR="008A59CE" w:rsidRPr="008A59CE" w:rsidRDefault="00DE7962" w:rsidP="008A59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CE">
        <w:rPr>
          <w:rFonts w:ascii="Times New Roman" w:hAnsi="Times New Roman" w:cs="Times New Roman"/>
          <w:i/>
          <w:sz w:val="28"/>
          <w:szCs w:val="28"/>
        </w:rPr>
        <w:t>3</w:t>
      </w:r>
      <w:r w:rsidR="008A59CE">
        <w:rPr>
          <w:rFonts w:ascii="Times New Roman" w:hAnsi="Times New Roman" w:cs="Times New Roman"/>
          <w:i/>
          <w:sz w:val="28"/>
          <w:szCs w:val="28"/>
        </w:rPr>
        <w:t>2</w:t>
      </w:r>
      <w:r w:rsidRPr="008A59CE">
        <w:rPr>
          <w:rFonts w:ascii="Times New Roman" w:hAnsi="Times New Roman" w:cs="Times New Roman"/>
          <w:i/>
          <w:sz w:val="28"/>
          <w:szCs w:val="28"/>
        </w:rPr>
        <w:t xml:space="preserve">. Рынок </w:t>
      </w:r>
      <w:proofErr w:type="gramStart"/>
      <w:r w:rsidRPr="008A59CE">
        <w:rPr>
          <w:rFonts w:ascii="Times New Roman" w:hAnsi="Times New Roman" w:cs="Times New Roman"/>
          <w:i/>
          <w:sz w:val="28"/>
          <w:szCs w:val="28"/>
        </w:rPr>
        <w:t>товарной</w:t>
      </w:r>
      <w:proofErr w:type="gramEnd"/>
      <w:r w:rsidRPr="008A59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59CE">
        <w:rPr>
          <w:rFonts w:ascii="Times New Roman" w:hAnsi="Times New Roman" w:cs="Times New Roman"/>
          <w:i/>
          <w:sz w:val="28"/>
          <w:szCs w:val="28"/>
        </w:rPr>
        <w:t>аквакультуры</w:t>
      </w:r>
      <w:proofErr w:type="spellEnd"/>
      <w:r w:rsidRPr="008A59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236F" w:rsidRDefault="008A59CE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рынка товарной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удовлетворенность уровнем цен выразили </w:t>
      </w:r>
      <w:r w:rsidR="007E7B4C">
        <w:rPr>
          <w:rFonts w:ascii="Times New Roman" w:hAnsi="Times New Roman" w:cs="Times New Roman"/>
          <w:sz w:val="28"/>
          <w:szCs w:val="28"/>
        </w:rPr>
        <w:t xml:space="preserve">16,8 %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потребителей, качеством услуг – </w:t>
      </w:r>
      <w:r w:rsidR="007E7B4C">
        <w:rPr>
          <w:rFonts w:ascii="Times New Roman" w:hAnsi="Times New Roman" w:cs="Times New Roman"/>
          <w:sz w:val="28"/>
          <w:szCs w:val="28"/>
        </w:rPr>
        <w:t xml:space="preserve"> 46 %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потребителей, возможностью выбора – </w:t>
      </w:r>
      <w:r w:rsidR="007E7B4C">
        <w:rPr>
          <w:rFonts w:ascii="Times New Roman" w:hAnsi="Times New Roman" w:cs="Times New Roman"/>
          <w:sz w:val="28"/>
          <w:szCs w:val="28"/>
        </w:rPr>
        <w:t xml:space="preserve">40,8 %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="007E7B4C">
        <w:rPr>
          <w:rFonts w:ascii="Times New Roman" w:hAnsi="Times New Roman" w:cs="Times New Roman"/>
          <w:sz w:val="28"/>
          <w:szCs w:val="28"/>
        </w:rPr>
        <w:t xml:space="preserve"> (в 2021 году - 17,2 %, 47,2 %, 48,2 % соответственно)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7B4C">
        <w:rPr>
          <w:rFonts w:ascii="Times New Roman" w:hAnsi="Times New Roman" w:cs="Times New Roman"/>
          <w:sz w:val="28"/>
          <w:szCs w:val="28"/>
        </w:rPr>
        <w:t xml:space="preserve"> Г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одом ранее </w:t>
      </w:r>
      <w:r w:rsidR="007E7B4C">
        <w:rPr>
          <w:rFonts w:ascii="Times New Roman" w:hAnsi="Times New Roman" w:cs="Times New Roman"/>
          <w:sz w:val="28"/>
          <w:szCs w:val="28"/>
        </w:rPr>
        <w:t>21,6 % респондентов не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заметили изменений количества субъектов, представляющих рынок товарной </w:t>
      </w:r>
      <w:proofErr w:type="spellStart"/>
      <w:r w:rsidR="00DE7962" w:rsidRPr="00DE796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в течение последних 3 лет</w:t>
      </w:r>
      <w:r w:rsidR="007E7B4C">
        <w:rPr>
          <w:rFonts w:ascii="Times New Roman" w:hAnsi="Times New Roman" w:cs="Times New Roman"/>
          <w:sz w:val="28"/>
          <w:szCs w:val="28"/>
        </w:rPr>
        <w:t xml:space="preserve"> (в 2021 году - </w:t>
      </w:r>
      <w:r w:rsidR="007E7B4C" w:rsidRPr="00DE7962">
        <w:rPr>
          <w:rFonts w:ascii="Times New Roman" w:hAnsi="Times New Roman" w:cs="Times New Roman"/>
          <w:sz w:val="28"/>
          <w:szCs w:val="28"/>
        </w:rPr>
        <w:t>2</w:t>
      </w:r>
      <w:r w:rsidR="007E7B4C">
        <w:rPr>
          <w:rFonts w:ascii="Times New Roman" w:hAnsi="Times New Roman" w:cs="Times New Roman"/>
          <w:sz w:val="28"/>
          <w:szCs w:val="28"/>
        </w:rPr>
        <w:t>8,4 %)</w:t>
      </w:r>
      <w:r w:rsidR="00DE7962" w:rsidRPr="00DE7962">
        <w:rPr>
          <w:rFonts w:ascii="Times New Roman" w:hAnsi="Times New Roman" w:cs="Times New Roman"/>
          <w:sz w:val="28"/>
          <w:szCs w:val="28"/>
        </w:rPr>
        <w:t>,  3</w:t>
      </w:r>
      <w:r w:rsidR="007E7B4C">
        <w:rPr>
          <w:rFonts w:ascii="Times New Roman" w:hAnsi="Times New Roman" w:cs="Times New Roman"/>
          <w:sz w:val="28"/>
          <w:szCs w:val="28"/>
        </w:rPr>
        <w:t>8</w:t>
      </w:r>
      <w:r w:rsidR="00DE7962" w:rsidRPr="00DE7962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затруднились ответить. </w:t>
      </w:r>
    </w:p>
    <w:p w:rsidR="009A7CFD" w:rsidRPr="009A7CFD" w:rsidRDefault="009A7CFD" w:rsidP="009A7C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33</w:t>
      </w:r>
      <w:r w:rsidR="00DE7962" w:rsidRPr="009A7CFD">
        <w:rPr>
          <w:rFonts w:ascii="Times New Roman" w:hAnsi="Times New Roman" w:cs="Times New Roman"/>
          <w:i/>
          <w:sz w:val="28"/>
          <w:szCs w:val="28"/>
        </w:rPr>
        <w:t xml:space="preserve">. Рынок добычи общераспространенных полезных ископаемых на участках недр местного значения </w:t>
      </w:r>
    </w:p>
    <w:p w:rsidR="009A7CFD" w:rsidRDefault="0090526B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 данного рынка удовлетворенность уровнем цен выразили 2</w:t>
      </w:r>
      <w:r w:rsidR="00A972D6">
        <w:rPr>
          <w:rFonts w:ascii="Times New Roman" w:hAnsi="Times New Roman" w:cs="Times New Roman"/>
          <w:sz w:val="28"/>
          <w:szCs w:val="28"/>
        </w:rPr>
        <w:t xml:space="preserve">7,5 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качеством услуг - 4</w:t>
      </w:r>
      <w:r w:rsidR="00A972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потребит</w:t>
      </w:r>
      <w:r w:rsidR="00A972D6">
        <w:rPr>
          <w:rFonts w:ascii="Times New Roman" w:hAnsi="Times New Roman" w:cs="Times New Roman"/>
          <w:sz w:val="28"/>
          <w:szCs w:val="28"/>
        </w:rPr>
        <w:t xml:space="preserve">елей, возможностью выбора – 47 </w:t>
      </w:r>
      <w:r>
        <w:rPr>
          <w:rFonts w:ascii="Times New Roman" w:hAnsi="Times New Roman" w:cs="Times New Roman"/>
          <w:sz w:val="28"/>
          <w:szCs w:val="28"/>
        </w:rPr>
        <w:t>% потребителей</w:t>
      </w:r>
      <w:r w:rsidR="00A972D6">
        <w:rPr>
          <w:rFonts w:ascii="Times New Roman" w:hAnsi="Times New Roman" w:cs="Times New Roman"/>
          <w:sz w:val="28"/>
          <w:szCs w:val="28"/>
        </w:rPr>
        <w:t xml:space="preserve"> (в 2021 году 28,6 %, 49,4 % и 48,2 % соответственно). 20,9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респондентов не заметили изменений количества субъектов, представляющих данный рынок в течение последних 3 лет. Как и в прошлом году у большинства респондентов данный вопрос вызвал затруднения с ответом. </w:t>
      </w:r>
    </w:p>
    <w:p w:rsidR="0090526B" w:rsidRPr="0090526B" w:rsidRDefault="00DE7962" w:rsidP="00905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26B">
        <w:rPr>
          <w:rFonts w:ascii="Times New Roman" w:hAnsi="Times New Roman" w:cs="Times New Roman"/>
          <w:i/>
          <w:sz w:val="28"/>
          <w:szCs w:val="28"/>
        </w:rPr>
        <w:t>3</w:t>
      </w:r>
      <w:r w:rsidR="0090526B">
        <w:rPr>
          <w:rFonts w:ascii="Times New Roman" w:hAnsi="Times New Roman" w:cs="Times New Roman"/>
          <w:i/>
          <w:sz w:val="28"/>
          <w:szCs w:val="28"/>
        </w:rPr>
        <w:t>4</w:t>
      </w:r>
      <w:r w:rsidRPr="0090526B">
        <w:rPr>
          <w:rFonts w:ascii="Times New Roman" w:hAnsi="Times New Roman" w:cs="Times New Roman"/>
          <w:i/>
          <w:sz w:val="28"/>
          <w:szCs w:val="28"/>
        </w:rPr>
        <w:t xml:space="preserve">. Рынок нефтепродуктов </w:t>
      </w:r>
    </w:p>
    <w:p w:rsidR="0090526B" w:rsidRDefault="0090526B" w:rsidP="00905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отношении  рынка нефтепродуктов удовлетворенность уровнем цен выразили 1</w:t>
      </w:r>
      <w:r w:rsidR="00251F38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качеством услуг – </w:t>
      </w:r>
      <w:r w:rsidR="00251F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1 % потребителей, возможностью выбора – 7</w:t>
      </w:r>
      <w:r w:rsidR="00251F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</w:t>
      </w:r>
      <w:r w:rsidR="00251F38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251F38">
        <w:rPr>
          <w:rFonts w:ascii="Times New Roman" w:hAnsi="Times New Roman" w:cs="Times New Roman"/>
          <w:sz w:val="28"/>
          <w:szCs w:val="28"/>
        </w:rPr>
        <w:t>соответствуею</w:t>
      </w:r>
      <w:proofErr w:type="spellEnd"/>
      <w:r w:rsidR="00251F38">
        <w:rPr>
          <w:rFonts w:ascii="Times New Roman" w:hAnsi="Times New Roman" w:cs="Times New Roman"/>
          <w:sz w:val="28"/>
          <w:szCs w:val="28"/>
        </w:rPr>
        <w:t xml:space="preserve"> мнению потребителей в 2021 году)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7962" w:rsidRPr="00DE7962">
        <w:rPr>
          <w:rFonts w:ascii="Times New Roman" w:hAnsi="Times New Roman" w:cs="Times New Roman"/>
          <w:sz w:val="28"/>
          <w:szCs w:val="28"/>
        </w:rPr>
        <w:t>81,0</w:t>
      </w:r>
      <w:r w:rsidR="00251F38">
        <w:rPr>
          <w:rFonts w:ascii="Times New Roman" w:hAnsi="Times New Roman" w:cs="Times New Roman"/>
          <w:sz w:val="28"/>
          <w:szCs w:val="28"/>
        </w:rPr>
        <w:t xml:space="preserve">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жителей указали на отсутствие изменения </w:t>
      </w:r>
      <w:r w:rsidR="00DE7962" w:rsidRPr="00DE7962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субъектов, представленных на рынке нефтепродуктов в течение </w:t>
      </w:r>
      <w:bookmarkStart w:id="0" w:name="_GoBack"/>
      <w:bookmarkEnd w:id="0"/>
      <w:r w:rsidR="00DE7962" w:rsidRPr="00DE7962">
        <w:rPr>
          <w:rFonts w:ascii="Times New Roman" w:hAnsi="Times New Roman" w:cs="Times New Roman"/>
          <w:sz w:val="28"/>
          <w:szCs w:val="28"/>
        </w:rPr>
        <w:t>последних 3 лет.</w:t>
      </w:r>
      <w:proofErr w:type="gramEnd"/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В том, что возможность компаний, реализующих нефтепродукты, увеличила</w:t>
      </w:r>
      <w:r>
        <w:rPr>
          <w:rFonts w:ascii="Times New Roman" w:hAnsi="Times New Roman" w:cs="Times New Roman"/>
          <w:sz w:val="28"/>
          <w:szCs w:val="28"/>
        </w:rPr>
        <w:t xml:space="preserve">сь, уверены 13,4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респондентов, 1</w:t>
      </w:r>
      <w:r w:rsidR="00251F38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затруднились ответить. </w:t>
      </w:r>
    </w:p>
    <w:p w:rsidR="0090526B" w:rsidRPr="0090526B" w:rsidRDefault="00DE7962" w:rsidP="00905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26B">
        <w:rPr>
          <w:rFonts w:ascii="Times New Roman" w:hAnsi="Times New Roman" w:cs="Times New Roman"/>
          <w:i/>
          <w:sz w:val="28"/>
          <w:szCs w:val="28"/>
        </w:rPr>
        <w:t>3</w:t>
      </w:r>
      <w:r w:rsidR="0090526B">
        <w:rPr>
          <w:rFonts w:ascii="Times New Roman" w:hAnsi="Times New Roman" w:cs="Times New Roman"/>
          <w:i/>
          <w:sz w:val="28"/>
          <w:szCs w:val="28"/>
        </w:rPr>
        <w:t>5</w:t>
      </w:r>
      <w:r w:rsidRPr="0090526B">
        <w:rPr>
          <w:rFonts w:ascii="Times New Roman" w:hAnsi="Times New Roman" w:cs="Times New Roman"/>
          <w:i/>
          <w:sz w:val="28"/>
          <w:szCs w:val="28"/>
        </w:rPr>
        <w:t xml:space="preserve">. Рынок легкой промышленности </w:t>
      </w:r>
    </w:p>
    <w:p w:rsidR="0090526B" w:rsidRDefault="00D81CB7" w:rsidP="00905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 рынка  легкой промышленности удовлетворенность уровнем цен выразили</w:t>
      </w:r>
      <w:r w:rsidR="0067289A">
        <w:rPr>
          <w:rFonts w:ascii="Times New Roman" w:hAnsi="Times New Roman" w:cs="Times New Roman"/>
          <w:sz w:val="28"/>
          <w:szCs w:val="28"/>
        </w:rPr>
        <w:t xml:space="preserve"> 29,5 %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потребителей, качеством услуг – </w:t>
      </w:r>
      <w:r w:rsidR="0067289A">
        <w:rPr>
          <w:rFonts w:ascii="Times New Roman" w:hAnsi="Times New Roman" w:cs="Times New Roman"/>
          <w:sz w:val="28"/>
          <w:szCs w:val="28"/>
        </w:rPr>
        <w:t xml:space="preserve">40,9 %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потребителей, возможностью выбора – </w:t>
      </w:r>
      <w:r w:rsidR="0067289A">
        <w:rPr>
          <w:rFonts w:ascii="Times New Roman" w:hAnsi="Times New Roman" w:cs="Times New Roman"/>
          <w:sz w:val="28"/>
          <w:szCs w:val="28"/>
        </w:rPr>
        <w:t xml:space="preserve"> 60,3 %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="0067289A">
        <w:rPr>
          <w:rFonts w:ascii="Times New Roman" w:hAnsi="Times New Roman" w:cs="Times New Roman"/>
          <w:sz w:val="28"/>
          <w:szCs w:val="28"/>
        </w:rPr>
        <w:t xml:space="preserve"> (в 2021 году данный показатель был незначительно выше - 30,3 %, 42 % и 61,9 % соответственно)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мнению большинства опрошенных на рынке легкой промышленности за последние 3 года количество организаций, возможность выбора не</w:t>
      </w:r>
      <w:r w:rsidR="0067289A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>изменились.</w:t>
      </w:r>
      <w:proofErr w:type="gramEnd"/>
    </w:p>
    <w:p w:rsidR="00D81CB7" w:rsidRPr="00D81CB7" w:rsidRDefault="00DE7962" w:rsidP="00D81C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CB7">
        <w:rPr>
          <w:rFonts w:ascii="Times New Roman" w:hAnsi="Times New Roman" w:cs="Times New Roman"/>
          <w:i/>
          <w:sz w:val="28"/>
          <w:szCs w:val="28"/>
        </w:rPr>
        <w:t>3</w:t>
      </w:r>
      <w:r w:rsidR="00D81CB7">
        <w:rPr>
          <w:rFonts w:ascii="Times New Roman" w:hAnsi="Times New Roman" w:cs="Times New Roman"/>
          <w:i/>
          <w:sz w:val="28"/>
          <w:szCs w:val="28"/>
        </w:rPr>
        <w:t>6</w:t>
      </w:r>
      <w:r w:rsidRPr="00D81CB7">
        <w:rPr>
          <w:rFonts w:ascii="Times New Roman" w:hAnsi="Times New Roman" w:cs="Times New Roman"/>
          <w:i/>
          <w:sz w:val="28"/>
          <w:szCs w:val="28"/>
        </w:rPr>
        <w:t xml:space="preserve">. Рынок обработки древесины и производства изделий из дерева </w:t>
      </w:r>
    </w:p>
    <w:p w:rsidR="00D81CB7" w:rsidRDefault="0015248C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29,7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>
        <w:rPr>
          <w:rFonts w:ascii="Times New Roman" w:hAnsi="Times New Roman" w:cs="Times New Roman"/>
          <w:sz w:val="28"/>
          <w:szCs w:val="28"/>
        </w:rPr>
        <w:t>считают, что на данном рынке достаточно субъектов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, представляющих исследуемый рынок в течение последних 3 лет, по мнению </w:t>
      </w:r>
      <w:r>
        <w:rPr>
          <w:rFonts w:ascii="Times New Roman" w:hAnsi="Times New Roman" w:cs="Times New Roman"/>
          <w:sz w:val="28"/>
          <w:szCs w:val="28"/>
        </w:rPr>
        <w:t xml:space="preserve">17,2 </w:t>
      </w:r>
      <w:r w:rsidR="00DE7962" w:rsidRPr="00DE7962">
        <w:rPr>
          <w:rFonts w:ascii="Times New Roman" w:hAnsi="Times New Roman" w:cs="Times New Roman"/>
          <w:sz w:val="28"/>
          <w:szCs w:val="28"/>
        </w:rPr>
        <w:t>% респондентов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на данном рынке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организации, предоставляющие данные услуги.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Затруднения в оценке изменений на данном рынке вызвало у </w:t>
      </w:r>
      <w:r>
        <w:rPr>
          <w:rFonts w:ascii="Times New Roman" w:hAnsi="Times New Roman" w:cs="Times New Roman"/>
          <w:sz w:val="28"/>
          <w:szCs w:val="28"/>
        </w:rPr>
        <w:t xml:space="preserve">29,5 % </w:t>
      </w:r>
      <w:r w:rsidRPr="00DE7962">
        <w:rPr>
          <w:rFonts w:ascii="Times New Roman" w:hAnsi="Times New Roman" w:cs="Times New Roman"/>
          <w:sz w:val="28"/>
          <w:szCs w:val="28"/>
        </w:rPr>
        <w:t>опрошенных</w:t>
      </w:r>
      <w:r>
        <w:rPr>
          <w:rFonts w:ascii="Times New Roman" w:hAnsi="Times New Roman" w:cs="Times New Roman"/>
          <w:sz w:val="28"/>
          <w:szCs w:val="28"/>
        </w:rPr>
        <w:t xml:space="preserve"> (в 2021 году -     </w:t>
      </w:r>
      <w:r w:rsidR="00DE7962" w:rsidRPr="00DE7962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962" w:rsidRPr="00DE796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CB7" w:rsidRPr="00BB7DC4" w:rsidRDefault="00F56977" w:rsidP="00BB7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37</w:t>
      </w:r>
      <w:r w:rsidR="00DE7962" w:rsidRPr="00BB7DC4">
        <w:rPr>
          <w:rFonts w:ascii="Times New Roman" w:hAnsi="Times New Roman" w:cs="Times New Roman"/>
          <w:i/>
          <w:sz w:val="28"/>
          <w:szCs w:val="28"/>
        </w:rPr>
        <w:t xml:space="preserve">. Рынок производства кирпича </w:t>
      </w:r>
    </w:p>
    <w:p w:rsidR="00D81CB7" w:rsidRDefault="00F56977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 рынка производства кирпича удовлетворенность уровнем цен выразили 3</w:t>
      </w:r>
      <w:r w:rsidR="0015248C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качеством услуг – 47</w:t>
      </w:r>
      <w:r w:rsidR="0015248C">
        <w:rPr>
          <w:rFonts w:ascii="Times New Roman" w:hAnsi="Times New Roman" w:cs="Times New Roman"/>
          <w:sz w:val="28"/>
          <w:szCs w:val="28"/>
        </w:rPr>
        <w:t xml:space="preserve">,5 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возможностью выбора – </w:t>
      </w:r>
      <w:r w:rsidR="0015248C">
        <w:rPr>
          <w:rFonts w:ascii="Times New Roman" w:hAnsi="Times New Roman" w:cs="Times New Roman"/>
          <w:sz w:val="28"/>
          <w:szCs w:val="28"/>
        </w:rPr>
        <w:t>59,7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потребителей.</w:t>
      </w:r>
      <w:r w:rsidR="00F07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78F">
        <w:rPr>
          <w:rFonts w:ascii="Times New Roman" w:hAnsi="Times New Roman" w:cs="Times New Roman"/>
          <w:sz w:val="28"/>
          <w:szCs w:val="28"/>
        </w:rPr>
        <w:t>По мнению большинства опрошенных на рынке производства кирпича за последние 3 года количество организаций, возможность выбора и качество услуг не изменились (43,3 %, 41,8 %, 36,1 % соответственно).</w:t>
      </w:r>
      <w:proofErr w:type="gramEnd"/>
      <w:r w:rsidR="00F07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48C">
        <w:rPr>
          <w:rFonts w:ascii="Times New Roman" w:hAnsi="Times New Roman" w:cs="Times New Roman"/>
          <w:sz w:val="28"/>
          <w:szCs w:val="28"/>
        </w:rPr>
        <w:t xml:space="preserve">Увеличилось количество </w:t>
      </w:r>
      <w:r w:rsidR="00F0778F">
        <w:rPr>
          <w:rFonts w:ascii="Times New Roman" w:hAnsi="Times New Roman" w:cs="Times New Roman"/>
          <w:sz w:val="28"/>
          <w:szCs w:val="28"/>
        </w:rPr>
        <w:t>опрошенных</w:t>
      </w:r>
      <w:r w:rsidR="0015248C">
        <w:rPr>
          <w:rFonts w:ascii="Times New Roman" w:hAnsi="Times New Roman" w:cs="Times New Roman"/>
          <w:sz w:val="28"/>
          <w:szCs w:val="28"/>
        </w:rPr>
        <w:t>, которые</w:t>
      </w:r>
      <w:r w:rsidR="00F0778F">
        <w:rPr>
          <w:rFonts w:ascii="Times New Roman" w:hAnsi="Times New Roman" w:cs="Times New Roman"/>
          <w:sz w:val="28"/>
          <w:szCs w:val="28"/>
        </w:rPr>
        <w:t xml:space="preserve"> считают, что уровень цен на данные услуги повысился.</w:t>
      </w:r>
      <w:proofErr w:type="gramEnd"/>
    </w:p>
    <w:p w:rsidR="00D81CB7" w:rsidRPr="00F56977" w:rsidRDefault="00DE7962" w:rsidP="00F569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77">
        <w:rPr>
          <w:rFonts w:ascii="Times New Roman" w:hAnsi="Times New Roman" w:cs="Times New Roman"/>
          <w:i/>
          <w:sz w:val="28"/>
          <w:szCs w:val="28"/>
        </w:rPr>
        <w:t>3</w:t>
      </w:r>
      <w:r w:rsidR="00F56977">
        <w:rPr>
          <w:rFonts w:ascii="Times New Roman" w:hAnsi="Times New Roman" w:cs="Times New Roman"/>
          <w:i/>
          <w:sz w:val="28"/>
          <w:szCs w:val="28"/>
        </w:rPr>
        <w:t>8</w:t>
      </w:r>
      <w:r w:rsidRPr="00F56977">
        <w:rPr>
          <w:rFonts w:ascii="Times New Roman" w:hAnsi="Times New Roman" w:cs="Times New Roman"/>
          <w:i/>
          <w:sz w:val="28"/>
          <w:szCs w:val="28"/>
        </w:rPr>
        <w:t xml:space="preserve">. Рынок производства бетона </w:t>
      </w:r>
    </w:p>
    <w:p w:rsidR="00D81CB7" w:rsidRDefault="00F0778F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 рынка </w:t>
      </w:r>
      <w:r w:rsidR="005C72A8">
        <w:rPr>
          <w:rFonts w:ascii="Times New Roman" w:hAnsi="Times New Roman" w:cs="Times New Roman"/>
          <w:sz w:val="28"/>
          <w:szCs w:val="28"/>
        </w:rPr>
        <w:t xml:space="preserve">производства бетона </w:t>
      </w:r>
      <w:r>
        <w:rPr>
          <w:rFonts w:ascii="Times New Roman" w:hAnsi="Times New Roman" w:cs="Times New Roman"/>
          <w:sz w:val="28"/>
          <w:szCs w:val="28"/>
        </w:rPr>
        <w:t>удовлетворенность уровнем цен выразили 2</w:t>
      </w:r>
      <w:r w:rsidR="0015248C">
        <w:rPr>
          <w:rFonts w:ascii="Times New Roman" w:hAnsi="Times New Roman" w:cs="Times New Roman"/>
          <w:sz w:val="28"/>
          <w:szCs w:val="28"/>
        </w:rPr>
        <w:t>8</w:t>
      </w:r>
      <w:r w:rsidR="002C1D98">
        <w:rPr>
          <w:rFonts w:ascii="Times New Roman" w:hAnsi="Times New Roman" w:cs="Times New Roman"/>
          <w:sz w:val="28"/>
          <w:szCs w:val="28"/>
        </w:rPr>
        <w:t>,</w:t>
      </w:r>
      <w:r w:rsidR="001524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качеством услуг – </w:t>
      </w:r>
      <w:r w:rsidR="002C1D98">
        <w:rPr>
          <w:rFonts w:ascii="Times New Roman" w:hAnsi="Times New Roman" w:cs="Times New Roman"/>
          <w:sz w:val="28"/>
          <w:szCs w:val="28"/>
        </w:rPr>
        <w:t>5</w:t>
      </w:r>
      <w:r w:rsidR="001524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возможно</w:t>
      </w:r>
      <w:r w:rsidR="002C1D98">
        <w:rPr>
          <w:rFonts w:ascii="Times New Roman" w:hAnsi="Times New Roman" w:cs="Times New Roman"/>
          <w:sz w:val="28"/>
          <w:szCs w:val="28"/>
        </w:rPr>
        <w:t>стью выбора – 62</w:t>
      </w:r>
      <w:r w:rsidR="0015248C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потребителей.</w:t>
      </w:r>
    </w:p>
    <w:p w:rsidR="00D81CB7" w:rsidRPr="002C1D98" w:rsidRDefault="00DE7962" w:rsidP="002C1D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D98">
        <w:rPr>
          <w:rFonts w:ascii="Times New Roman" w:hAnsi="Times New Roman" w:cs="Times New Roman"/>
          <w:i/>
          <w:sz w:val="28"/>
          <w:szCs w:val="28"/>
        </w:rPr>
        <w:t>3</w:t>
      </w:r>
      <w:r w:rsidR="002C1D98">
        <w:rPr>
          <w:rFonts w:ascii="Times New Roman" w:hAnsi="Times New Roman" w:cs="Times New Roman"/>
          <w:i/>
          <w:sz w:val="28"/>
          <w:szCs w:val="28"/>
        </w:rPr>
        <w:t>9</w:t>
      </w:r>
      <w:r w:rsidRPr="002C1D98">
        <w:rPr>
          <w:rFonts w:ascii="Times New Roman" w:hAnsi="Times New Roman" w:cs="Times New Roman"/>
          <w:i/>
          <w:sz w:val="28"/>
          <w:szCs w:val="28"/>
        </w:rPr>
        <w:t xml:space="preserve">. Сфера наружной рекламы </w:t>
      </w:r>
    </w:p>
    <w:p w:rsidR="002C1D98" w:rsidRDefault="0015248C" w:rsidP="000A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 </w:t>
      </w:r>
      <w:r w:rsidR="002C1D98">
        <w:rPr>
          <w:rFonts w:ascii="Times New Roman" w:hAnsi="Times New Roman" w:cs="Times New Roman"/>
          <w:sz w:val="28"/>
          <w:szCs w:val="28"/>
        </w:rPr>
        <w:t xml:space="preserve">%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считают, что </w:t>
      </w:r>
      <w:r w:rsidR="00DE7962" w:rsidRPr="00DE7962">
        <w:rPr>
          <w:rFonts w:ascii="Times New Roman" w:hAnsi="Times New Roman" w:cs="Times New Roman"/>
          <w:sz w:val="28"/>
          <w:szCs w:val="28"/>
        </w:rPr>
        <w:t>количества субъектов, представляющих сферу наружной рекламы</w:t>
      </w:r>
      <w:r>
        <w:rPr>
          <w:rFonts w:ascii="Times New Roman" w:hAnsi="Times New Roman" w:cs="Times New Roman"/>
          <w:sz w:val="28"/>
          <w:szCs w:val="28"/>
        </w:rPr>
        <w:t xml:space="preserve"> достаточно, </w:t>
      </w:r>
      <w:r w:rsidR="000A71F1" w:rsidRPr="00DE7962">
        <w:rPr>
          <w:rFonts w:ascii="Times New Roman" w:hAnsi="Times New Roman" w:cs="Times New Roman"/>
          <w:sz w:val="28"/>
          <w:szCs w:val="28"/>
        </w:rPr>
        <w:t>затруднились ответить</w:t>
      </w:r>
      <w:r w:rsidR="000A71F1">
        <w:rPr>
          <w:rFonts w:ascii="Times New Roman" w:hAnsi="Times New Roman" w:cs="Times New Roman"/>
          <w:sz w:val="28"/>
          <w:szCs w:val="28"/>
        </w:rPr>
        <w:t xml:space="preserve"> – 10,8 %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. </w:t>
      </w:r>
      <w:r w:rsidR="002C1D98">
        <w:rPr>
          <w:rFonts w:ascii="Times New Roman" w:hAnsi="Times New Roman" w:cs="Times New Roman"/>
          <w:sz w:val="28"/>
          <w:szCs w:val="28"/>
        </w:rPr>
        <w:t xml:space="preserve">В отношении  рынка наружной рекламы удовлетворенность уровнем цен выразили </w:t>
      </w:r>
      <w:r w:rsidR="00B32A1A">
        <w:rPr>
          <w:rFonts w:ascii="Times New Roman" w:hAnsi="Times New Roman" w:cs="Times New Roman"/>
          <w:sz w:val="28"/>
          <w:szCs w:val="28"/>
        </w:rPr>
        <w:t xml:space="preserve">33,6 % </w:t>
      </w:r>
      <w:r w:rsidR="002C1D98">
        <w:rPr>
          <w:rFonts w:ascii="Times New Roman" w:hAnsi="Times New Roman" w:cs="Times New Roman"/>
          <w:sz w:val="28"/>
          <w:szCs w:val="28"/>
        </w:rPr>
        <w:t>потребителей, качеством услуг –</w:t>
      </w:r>
      <w:r w:rsidR="00B32A1A">
        <w:rPr>
          <w:rFonts w:ascii="Times New Roman" w:hAnsi="Times New Roman" w:cs="Times New Roman"/>
          <w:sz w:val="28"/>
          <w:szCs w:val="28"/>
        </w:rPr>
        <w:t xml:space="preserve"> 74,5 % </w:t>
      </w:r>
      <w:r w:rsidR="002C1D98">
        <w:rPr>
          <w:rFonts w:ascii="Times New Roman" w:hAnsi="Times New Roman" w:cs="Times New Roman"/>
          <w:sz w:val="28"/>
          <w:szCs w:val="28"/>
        </w:rPr>
        <w:t xml:space="preserve">потребителей, возможностью выбора – </w:t>
      </w:r>
      <w:r w:rsidR="00B32A1A">
        <w:rPr>
          <w:rFonts w:ascii="Times New Roman" w:hAnsi="Times New Roman" w:cs="Times New Roman"/>
          <w:sz w:val="28"/>
          <w:szCs w:val="28"/>
        </w:rPr>
        <w:t xml:space="preserve">70,5 % </w:t>
      </w:r>
      <w:r w:rsidR="002C1D98">
        <w:rPr>
          <w:rFonts w:ascii="Times New Roman" w:hAnsi="Times New Roman" w:cs="Times New Roman"/>
          <w:sz w:val="28"/>
          <w:szCs w:val="28"/>
        </w:rPr>
        <w:t>потребителей</w:t>
      </w:r>
      <w:r w:rsidR="00B32A1A">
        <w:rPr>
          <w:rFonts w:ascii="Times New Roman" w:hAnsi="Times New Roman" w:cs="Times New Roman"/>
          <w:sz w:val="28"/>
          <w:szCs w:val="28"/>
        </w:rPr>
        <w:t xml:space="preserve"> (в 2021 году - 34,4 %, 76,4 % и 72,2 % соответственно)</w:t>
      </w:r>
      <w:r w:rsidR="002C1D98">
        <w:rPr>
          <w:rFonts w:ascii="Times New Roman" w:hAnsi="Times New Roman" w:cs="Times New Roman"/>
          <w:sz w:val="28"/>
          <w:szCs w:val="28"/>
        </w:rPr>
        <w:t>.</w:t>
      </w:r>
    </w:p>
    <w:p w:rsidR="00D81CB7" w:rsidRPr="002C1D98" w:rsidRDefault="00DE7962" w:rsidP="002C1D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D98">
        <w:rPr>
          <w:rFonts w:ascii="Times New Roman" w:hAnsi="Times New Roman" w:cs="Times New Roman"/>
          <w:i/>
          <w:sz w:val="28"/>
          <w:szCs w:val="28"/>
        </w:rPr>
        <w:t>4</w:t>
      </w:r>
      <w:r w:rsidR="002C1D98">
        <w:rPr>
          <w:rFonts w:ascii="Times New Roman" w:hAnsi="Times New Roman" w:cs="Times New Roman"/>
          <w:i/>
          <w:sz w:val="28"/>
          <w:szCs w:val="28"/>
        </w:rPr>
        <w:t>0</w:t>
      </w:r>
      <w:r w:rsidRPr="002C1D98">
        <w:rPr>
          <w:rFonts w:ascii="Times New Roman" w:hAnsi="Times New Roman" w:cs="Times New Roman"/>
          <w:i/>
          <w:sz w:val="28"/>
          <w:szCs w:val="28"/>
        </w:rPr>
        <w:t xml:space="preserve">. Рынок санаторно-курортных и туристических услуг </w:t>
      </w:r>
    </w:p>
    <w:p w:rsidR="00D81CB7" w:rsidRDefault="00250796" w:rsidP="00DE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32A1A">
        <w:rPr>
          <w:rFonts w:ascii="Times New Roman" w:hAnsi="Times New Roman" w:cs="Times New Roman"/>
          <w:sz w:val="28"/>
          <w:szCs w:val="28"/>
        </w:rPr>
        <w:t xml:space="preserve"> </w:t>
      </w:r>
      <w:r w:rsidR="008B5AEC">
        <w:rPr>
          <w:rFonts w:ascii="Times New Roman" w:hAnsi="Times New Roman" w:cs="Times New Roman"/>
          <w:sz w:val="28"/>
          <w:szCs w:val="28"/>
        </w:rPr>
        <w:t xml:space="preserve"> </w:t>
      </w:r>
      <w:r w:rsidR="00DE7962" w:rsidRPr="00DE7962">
        <w:rPr>
          <w:rFonts w:ascii="Times New Roman" w:hAnsi="Times New Roman" w:cs="Times New Roman"/>
          <w:sz w:val="28"/>
          <w:szCs w:val="28"/>
        </w:rPr>
        <w:t>% потребителей отметили, что количество организаций санаторно-курортных и туристических услуг</w:t>
      </w:r>
      <w:r w:rsidR="00B32A1A">
        <w:rPr>
          <w:rFonts w:ascii="Times New Roman" w:hAnsi="Times New Roman" w:cs="Times New Roman"/>
          <w:sz w:val="28"/>
          <w:szCs w:val="28"/>
        </w:rPr>
        <w:t xml:space="preserve"> достаточное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. Отмечается также значительное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ие респондентов, затруднившихся оценить изменения количества организаций на рынке </w:t>
      </w:r>
      <w:r>
        <w:rPr>
          <w:rFonts w:ascii="Times New Roman" w:hAnsi="Times New Roman" w:cs="Times New Roman"/>
          <w:sz w:val="28"/>
          <w:szCs w:val="28"/>
        </w:rPr>
        <w:t xml:space="preserve">13,5 % 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(против </w:t>
      </w:r>
      <w:r w:rsidRPr="00DE7962">
        <w:rPr>
          <w:rFonts w:ascii="Times New Roman" w:hAnsi="Times New Roman" w:cs="Times New Roman"/>
          <w:sz w:val="28"/>
          <w:szCs w:val="28"/>
        </w:rPr>
        <w:t>9,0</w:t>
      </w:r>
      <w:r w:rsidR="00DA47EA">
        <w:rPr>
          <w:rFonts w:ascii="Times New Roman" w:hAnsi="Times New Roman" w:cs="Times New Roman"/>
          <w:sz w:val="28"/>
          <w:szCs w:val="28"/>
        </w:rPr>
        <w:t xml:space="preserve"> </w:t>
      </w:r>
      <w:r w:rsidRPr="00DE796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E7962" w:rsidRPr="00DE7962">
        <w:rPr>
          <w:rFonts w:ascii="Times New Roman" w:hAnsi="Times New Roman" w:cs="Times New Roman"/>
          <w:sz w:val="28"/>
          <w:szCs w:val="28"/>
        </w:rPr>
        <w:t xml:space="preserve"> год). </w:t>
      </w:r>
      <w:r w:rsidR="008B5AEC">
        <w:rPr>
          <w:rFonts w:ascii="Times New Roman" w:hAnsi="Times New Roman" w:cs="Times New Roman"/>
          <w:sz w:val="28"/>
          <w:szCs w:val="28"/>
        </w:rPr>
        <w:t>В отношении  рынка санаторно-курортных и туристических услуг удовлетворенность уровнем цен выразили 3</w:t>
      </w:r>
      <w:r w:rsidR="00C47A2F">
        <w:rPr>
          <w:rFonts w:ascii="Times New Roman" w:hAnsi="Times New Roman" w:cs="Times New Roman"/>
          <w:sz w:val="28"/>
          <w:szCs w:val="28"/>
        </w:rPr>
        <w:t>3</w:t>
      </w:r>
      <w:r w:rsidR="008B5AEC">
        <w:rPr>
          <w:rFonts w:ascii="Times New Roman" w:hAnsi="Times New Roman" w:cs="Times New Roman"/>
          <w:sz w:val="28"/>
          <w:szCs w:val="28"/>
        </w:rPr>
        <w:t xml:space="preserve"> % потребителей, качеством </w:t>
      </w:r>
      <w:r w:rsidR="008B5AEC">
        <w:rPr>
          <w:rFonts w:ascii="Times New Roman" w:hAnsi="Times New Roman" w:cs="Times New Roman"/>
          <w:sz w:val="28"/>
          <w:szCs w:val="28"/>
        </w:rPr>
        <w:lastRenderedPageBreak/>
        <w:t>услуг –</w:t>
      </w:r>
      <w:r w:rsidR="00C47A2F">
        <w:rPr>
          <w:rFonts w:ascii="Times New Roman" w:hAnsi="Times New Roman" w:cs="Times New Roman"/>
          <w:sz w:val="28"/>
          <w:szCs w:val="28"/>
        </w:rPr>
        <w:t xml:space="preserve"> 59</w:t>
      </w:r>
      <w:r w:rsidR="008B5AEC">
        <w:rPr>
          <w:rFonts w:ascii="Times New Roman" w:hAnsi="Times New Roman" w:cs="Times New Roman"/>
          <w:sz w:val="28"/>
          <w:szCs w:val="28"/>
        </w:rPr>
        <w:t xml:space="preserve"> % потребителей, возможностью выбора – </w:t>
      </w:r>
      <w:r w:rsidR="00C47A2F">
        <w:rPr>
          <w:rFonts w:ascii="Times New Roman" w:hAnsi="Times New Roman" w:cs="Times New Roman"/>
          <w:sz w:val="28"/>
          <w:szCs w:val="28"/>
        </w:rPr>
        <w:t xml:space="preserve">61 % потребителей (в 2021 году - </w:t>
      </w:r>
      <w:r w:rsidR="008B5AEC">
        <w:rPr>
          <w:rFonts w:ascii="Times New Roman" w:hAnsi="Times New Roman" w:cs="Times New Roman"/>
          <w:sz w:val="28"/>
          <w:szCs w:val="28"/>
        </w:rPr>
        <w:t>63,4 %</w:t>
      </w:r>
      <w:r w:rsidR="00C47A2F">
        <w:rPr>
          <w:rFonts w:ascii="Times New Roman" w:hAnsi="Times New Roman" w:cs="Times New Roman"/>
          <w:sz w:val="28"/>
          <w:szCs w:val="28"/>
        </w:rPr>
        <w:t>)</w:t>
      </w:r>
      <w:r w:rsidR="008B5AEC">
        <w:rPr>
          <w:rFonts w:ascii="Times New Roman" w:hAnsi="Times New Roman" w:cs="Times New Roman"/>
          <w:sz w:val="28"/>
          <w:szCs w:val="28"/>
        </w:rPr>
        <w:t>.</w:t>
      </w:r>
    </w:p>
    <w:p w:rsidR="008B5AEC" w:rsidRPr="008B5AEC" w:rsidRDefault="00DE7962" w:rsidP="008B5A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AEC">
        <w:rPr>
          <w:rFonts w:ascii="Times New Roman" w:hAnsi="Times New Roman" w:cs="Times New Roman"/>
          <w:i/>
          <w:sz w:val="28"/>
          <w:szCs w:val="28"/>
        </w:rPr>
        <w:t>4</w:t>
      </w:r>
      <w:r w:rsidR="008B5AEC">
        <w:rPr>
          <w:rFonts w:ascii="Times New Roman" w:hAnsi="Times New Roman" w:cs="Times New Roman"/>
          <w:i/>
          <w:sz w:val="28"/>
          <w:szCs w:val="28"/>
        </w:rPr>
        <w:t>1</w:t>
      </w:r>
      <w:r w:rsidRPr="008B5AEC">
        <w:rPr>
          <w:rFonts w:ascii="Times New Roman" w:hAnsi="Times New Roman" w:cs="Times New Roman"/>
          <w:i/>
          <w:sz w:val="28"/>
          <w:szCs w:val="28"/>
        </w:rPr>
        <w:t xml:space="preserve">. Рынок минеральной воды </w:t>
      </w:r>
    </w:p>
    <w:p w:rsidR="000A4515" w:rsidRDefault="00A8074A" w:rsidP="000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 рынка минеральной воды удовлетворенность уровнем цен выразили 29,</w:t>
      </w:r>
      <w:r w:rsidR="008A7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качеством услуг – 6</w:t>
      </w:r>
      <w:r w:rsidR="008A74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потребителей, возможностью выбора – 7</w:t>
      </w:r>
      <w:r w:rsidR="008A74EE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% потребителей</w:t>
      </w:r>
      <w:r w:rsidR="008A74EE">
        <w:rPr>
          <w:rFonts w:ascii="Times New Roman" w:hAnsi="Times New Roman" w:cs="Times New Roman"/>
          <w:sz w:val="28"/>
          <w:szCs w:val="28"/>
        </w:rPr>
        <w:t>, соответствует мнению потребителей в 2021 году</w:t>
      </w:r>
      <w:r>
        <w:rPr>
          <w:rFonts w:ascii="Times New Roman" w:hAnsi="Times New Roman" w:cs="Times New Roman"/>
          <w:sz w:val="28"/>
          <w:szCs w:val="28"/>
        </w:rPr>
        <w:t>. По мнению большинства участников опроса на рынке минеральной воды за последние три года количество организаций, возможность выбора и качество услуг практически не изменились (39,1 %, 47,9 %, 44,1 % соответственно), при этом 37,2 % считают, что уровень цен  на данные услуги повысился.</w:t>
      </w:r>
    </w:p>
    <w:p w:rsidR="000A4515" w:rsidRPr="00823879" w:rsidRDefault="000A4515" w:rsidP="000A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7D" w:rsidRPr="00633CA1" w:rsidRDefault="008F1B6F" w:rsidP="00912D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CA1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в отношении доступности </w:t>
      </w:r>
      <w:r w:rsidR="00633CA1">
        <w:rPr>
          <w:rFonts w:ascii="Times New Roman" w:hAnsi="Times New Roman" w:cs="Times New Roman"/>
          <w:b/>
          <w:sz w:val="28"/>
          <w:szCs w:val="28"/>
        </w:rPr>
        <w:t>ф</w:t>
      </w:r>
      <w:r w:rsidRPr="00633CA1">
        <w:rPr>
          <w:rFonts w:ascii="Times New Roman" w:hAnsi="Times New Roman" w:cs="Times New Roman"/>
          <w:b/>
          <w:sz w:val="28"/>
          <w:szCs w:val="28"/>
        </w:rPr>
        <w:t>инансовых услуг и удовлетворенности деятельностью в сфере финансовых услуг</w:t>
      </w: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7</w:t>
      </w:r>
      <w:r w:rsidR="00020205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жителя Минераловодского городского округа, что составило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="000202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Больше всего опрошено респонденто</w:t>
      </w:r>
      <w:r>
        <w:rPr>
          <w:rFonts w:ascii="Times New Roman" w:hAnsi="Times New Roman" w:cs="Times New Roman"/>
          <w:sz w:val="28"/>
          <w:szCs w:val="28"/>
        </w:rPr>
        <w:t xml:space="preserve">в в возрасте от 35 до 44 лет </w:t>
      </w:r>
      <w:r w:rsidR="000202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(37,</w:t>
      </w:r>
      <w:r w:rsidR="000202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от 25 года до 34 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(</w:t>
      </w:r>
      <w:r w:rsidR="00020205">
        <w:rPr>
          <w:rFonts w:ascii="Times New Roman" w:hAnsi="Times New Roman" w:cs="Times New Roman"/>
          <w:sz w:val="28"/>
          <w:szCs w:val="28"/>
        </w:rPr>
        <w:t>20,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Среди опрошенных потребителей товаров, работ и </w:t>
      </w:r>
      <w:r>
        <w:rPr>
          <w:rFonts w:ascii="Times New Roman" w:hAnsi="Times New Roman" w:cs="Times New Roman"/>
          <w:sz w:val="28"/>
          <w:szCs w:val="28"/>
        </w:rPr>
        <w:t>услуг лиц старше 54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02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до 24 лет  - 5,</w:t>
      </w:r>
      <w:r w:rsidR="000202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образом, выборка репрезентируе</w:t>
      </w:r>
      <w:r w:rsidR="000A74D8">
        <w:rPr>
          <w:rFonts w:ascii="Times New Roman" w:hAnsi="Times New Roman" w:cs="Times New Roman"/>
          <w:sz w:val="28"/>
          <w:szCs w:val="28"/>
        </w:rPr>
        <w:t>т экономически зрелое население.</w:t>
      </w:r>
    </w:p>
    <w:p w:rsidR="000D3D8F" w:rsidRDefault="000D3D8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Default="000D3D8F" w:rsidP="000D3D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2755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D8F" w:rsidRDefault="000D3D8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C0D" w:rsidRDefault="003D0C0D" w:rsidP="003D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структуре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>, характеризующей социальный статус, преобладает работающее население (</w:t>
      </w:r>
      <w:r>
        <w:rPr>
          <w:rFonts w:ascii="Times New Roman" w:hAnsi="Times New Roman" w:cs="Times New Roman"/>
          <w:sz w:val="28"/>
          <w:szCs w:val="28"/>
        </w:rPr>
        <w:t>63</w:t>
      </w:r>
      <w:r w:rsidR="002E08C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08C4">
        <w:rPr>
          <w:rFonts w:ascii="Times New Roman" w:hAnsi="Times New Roman" w:cs="Times New Roman"/>
          <w:sz w:val="28"/>
          <w:szCs w:val="28"/>
        </w:rPr>
        <w:t>что соответствует уровню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E08C4"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>. В ходе исследования были опрошены также пенсионеры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59D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от общего числа респондентов), безработные граждане (</w:t>
      </w:r>
      <w:r>
        <w:rPr>
          <w:rFonts w:ascii="Times New Roman" w:hAnsi="Times New Roman" w:cs="Times New Roman"/>
          <w:sz w:val="28"/>
          <w:szCs w:val="28"/>
        </w:rPr>
        <w:t>5,</w:t>
      </w:r>
      <w:r w:rsidR="009265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%), домохозяйки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домохозяины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 (2,</w:t>
      </w:r>
      <w:r w:rsidR="009265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Pr="00B56247">
        <w:rPr>
          <w:rFonts w:ascii="Times New Roman" w:hAnsi="Times New Roman" w:cs="Times New Roman"/>
          <w:sz w:val="28"/>
          <w:szCs w:val="28"/>
        </w:rPr>
        <w:t>и учащиеся/студенты (</w:t>
      </w:r>
      <w:r w:rsidR="009265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%). Годом ранее в опросе также принимали участие преимущественно работающие потребители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D8F" w:rsidRDefault="000D3D8F" w:rsidP="00B8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3D8F" w:rsidRDefault="000D3D8F" w:rsidP="000D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6010275" cy="2755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D8F" w:rsidRDefault="000D3D8F" w:rsidP="00B8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0C0D" w:rsidRPr="006630DB" w:rsidRDefault="003D0C0D" w:rsidP="003D0C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C0D" w:rsidRDefault="003D0C0D" w:rsidP="003D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Преобладающей частью респондентов были женщины (6</w:t>
      </w:r>
      <w:r>
        <w:rPr>
          <w:rFonts w:ascii="Times New Roman" w:hAnsi="Times New Roman" w:cs="Times New Roman"/>
          <w:sz w:val="28"/>
          <w:szCs w:val="28"/>
        </w:rPr>
        <w:t>0,</w:t>
      </w:r>
      <w:r w:rsidR="00B858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опрошенных),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7D">
        <w:rPr>
          <w:rFonts w:ascii="Times New Roman" w:hAnsi="Times New Roman" w:cs="Times New Roman"/>
          <w:sz w:val="28"/>
          <w:szCs w:val="28"/>
        </w:rPr>
        <w:t xml:space="preserve">также как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587D">
        <w:rPr>
          <w:rFonts w:ascii="Times New Roman" w:hAnsi="Times New Roman" w:cs="Times New Roman"/>
          <w:sz w:val="28"/>
          <w:szCs w:val="28"/>
        </w:rPr>
        <w:t xml:space="preserve"> прошлом году.</w:t>
      </w:r>
    </w:p>
    <w:p w:rsidR="003D0C0D" w:rsidRDefault="00FA727A" w:rsidP="00F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0275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B205D" w:rsidRDefault="005B205D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часть опрошенных </w:t>
      </w:r>
      <w:r w:rsidR="00E26F44">
        <w:rPr>
          <w:rFonts w:ascii="Times New Roman" w:hAnsi="Times New Roman" w:cs="Times New Roman"/>
          <w:sz w:val="28"/>
          <w:szCs w:val="28"/>
        </w:rPr>
        <w:t>4</w:t>
      </w:r>
      <w:r w:rsidR="002D3964">
        <w:rPr>
          <w:rFonts w:ascii="Times New Roman" w:hAnsi="Times New Roman" w:cs="Times New Roman"/>
          <w:sz w:val="28"/>
          <w:szCs w:val="28"/>
        </w:rPr>
        <w:t>6</w:t>
      </w:r>
      <w:r w:rsidR="00E26F44">
        <w:rPr>
          <w:rFonts w:ascii="Times New Roman" w:hAnsi="Times New Roman" w:cs="Times New Roman"/>
          <w:sz w:val="28"/>
          <w:szCs w:val="28"/>
        </w:rPr>
        <w:t xml:space="preserve"> % (в 202</w:t>
      </w:r>
      <w:r w:rsidR="002D3964">
        <w:rPr>
          <w:rFonts w:ascii="Times New Roman" w:hAnsi="Times New Roman" w:cs="Times New Roman"/>
          <w:sz w:val="28"/>
          <w:szCs w:val="28"/>
        </w:rPr>
        <w:t>1</w:t>
      </w:r>
      <w:r w:rsidR="00E26F4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3964">
        <w:rPr>
          <w:rFonts w:ascii="Times New Roman" w:hAnsi="Times New Roman" w:cs="Times New Roman"/>
          <w:sz w:val="28"/>
          <w:szCs w:val="28"/>
        </w:rPr>
        <w:t>–</w:t>
      </w:r>
      <w:r w:rsidR="00E26F44">
        <w:rPr>
          <w:rFonts w:ascii="Times New Roman" w:hAnsi="Times New Roman" w:cs="Times New Roman"/>
          <w:sz w:val="28"/>
          <w:szCs w:val="28"/>
        </w:rPr>
        <w:t xml:space="preserve"> </w:t>
      </w:r>
      <w:r w:rsidR="002D3964">
        <w:rPr>
          <w:rFonts w:ascii="Times New Roman" w:hAnsi="Times New Roman" w:cs="Times New Roman"/>
          <w:sz w:val="28"/>
          <w:szCs w:val="28"/>
        </w:rPr>
        <w:t>47,1</w:t>
      </w:r>
      <w:r w:rsidR="00E26F44">
        <w:rPr>
          <w:rFonts w:ascii="Times New Roman" w:hAnsi="Times New Roman" w:cs="Times New Roman"/>
          <w:sz w:val="28"/>
          <w:szCs w:val="28"/>
        </w:rPr>
        <w:t xml:space="preserve"> %)</w:t>
      </w:r>
      <w:r w:rsidR="0070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у них достаточно денег на еду, но для покупки холодильника или стиральной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машины-автомат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пришлось бы копить или брать в долг (кредит), </w:t>
      </w:r>
      <w:r w:rsidR="002D3964">
        <w:rPr>
          <w:rFonts w:ascii="Times New Roman" w:hAnsi="Times New Roman" w:cs="Times New Roman"/>
          <w:sz w:val="28"/>
          <w:szCs w:val="28"/>
        </w:rPr>
        <w:t xml:space="preserve">48,4 % </w:t>
      </w:r>
      <w:r>
        <w:rPr>
          <w:rFonts w:ascii="Times New Roman" w:hAnsi="Times New Roman" w:cs="Times New Roman"/>
          <w:sz w:val="28"/>
          <w:szCs w:val="28"/>
        </w:rPr>
        <w:t>- считают, что у них достаточно денег на еду, но купить одежду – серьезная проблема</w:t>
      </w:r>
      <w:r w:rsidR="002D3964">
        <w:rPr>
          <w:rFonts w:ascii="Times New Roman" w:hAnsi="Times New Roman" w:cs="Times New Roman"/>
          <w:sz w:val="28"/>
          <w:szCs w:val="28"/>
        </w:rPr>
        <w:t xml:space="preserve"> (в 2021 году так считали 45,9 % опрошенных)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F44" w:rsidRDefault="00E26F44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опроса предложено было оценить уровень удовлетворенности работой финансовых организаций.</w:t>
      </w:r>
    </w:p>
    <w:p w:rsidR="00E26F44" w:rsidRDefault="00E26F44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Работой банков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929">
        <w:rPr>
          <w:rFonts w:ascii="Times New Roman" w:hAnsi="Times New Roman" w:cs="Times New Roman"/>
          <w:sz w:val="28"/>
          <w:szCs w:val="28"/>
        </w:rPr>
        <w:t xml:space="preserve">50,1 % </w:t>
      </w:r>
      <w:r w:rsidR="00803E4E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730929">
        <w:rPr>
          <w:rFonts w:ascii="Times New Roman" w:hAnsi="Times New Roman" w:cs="Times New Roman"/>
          <w:sz w:val="28"/>
          <w:szCs w:val="28"/>
        </w:rPr>
        <w:t xml:space="preserve">(в 2021 году - </w:t>
      </w:r>
      <w:r w:rsidR="007065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48,9 %</w:t>
      </w:r>
      <w:r w:rsidR="007065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Не сталкивались с работой брокеров, с </w:t>
      </w:r>
      <w:r w:rsidR="00803E4E">
        <w:rPr>
          <w:rFonts w:ascii="Times New Roman" w:hAnsi="Times New Roman" w:cs="Times New Roman"/>
          <w:sz w:val="28"/>
          <w:szCs w:val="28"/>
        </w:rPr>
        <w:t xml:space="preserve">субъектами  </w:t>
      </w:r>
      <w:r>
        <w:rPr>
          <w:rFonts w:ascii="Times New Roman" w:hAnsi="Times New Roman" w:cs="Times New Roman"/>
          <w:sz w:val="28"/>
          <w:szCs w:val="28"/>
        </w:rPr>
        <w:t>страхов</w:t>
      </w:r>
      <w:r w:rsidR="00803E4E">
        <w:rPr>
          <w:rFonts w:ascii="Times New Roman" w:hAnsi="Times New Roman" w:cs="Times New Roman"/>
          <w:sz w:val="28"/>
          <w:szCs w:val="28"/>
        </w:rPr>
        <w:t>ого дела (страховыми организациями, обществами взаимного страхования и страховыми брокерами)</w:t>
      </w:r>
      <w:r w:rsidR="00F060A7">
        <w:rPr>
          <w:rFonts w:ascii="Times New Roman" w:hAnsi="Times New Roman" w:cs="Times New Roman"/>
          <w:sz w:val="28"/>
          <w:szCs w:val="28"/>
        </w:rPr>
        <w:t xml:space="preserve"> ни один из опрошенных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F44" w:rsidRDefault="00E26F44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51">
        <w:rPr>
          <w:rFonts w:ascii="Times New Roman" w:hAnsi="Times New Roman" w:cs="Times New Roman"/>
          <w:sz w:val="28"/>
          <w:szCs w:val="28"/>
        </w:rPr>
        <w:t>Самый высокий уровень дов</w:t>
      </w:r>
      <w:r w:rsidR="002F2651">
        <w:rPr>
          <w:rFonts w:ascii="Times New Roman" w:hAnsi="Times New Roman" w:cs="Times New Roman"/>
          <w:sz w:val="28"/>
          <w:szCs w:val="28"/>
        </w:rPr>
        <w:t xml:space="preserve">ерия опрошенные выразили банкам, как и в </w:t>
      </w:r>
      <w:r w:rsidR="00F060A7" w:rsidRPr="002F2651">
        <w:rPr>
          <w:rFonts w:ascii="Times New Roman" w:hAnsi="Times New Roman" w:cs="Times New Roman"/>
          <w:sz w:val="28"/>
          <w:szCs w:val="28"/>
        </w:rPr>
        <w:t>2021 году</w:t>
      </w:r>
      <w:r w:rsidR="00C15A5C" w:rsidRPr="002F2651">
        <w:rPr>
          <w:rFonts w:ascii="Times New Roman" w:hAnsi="Times New Roman" w:cs="Times New Roman"/>
          <w:sz w:val="28"/>
          <w:szCs w:val="28"/>
        </w:rPr>
        <w:t>.</w:t>
      </w:r>
      <w:r w:rsidR="00C15A5C">
        <w:rPr>
          <w:rFonts w:ascii="Times New Roman" w:hAnsi="Times New Roman" w:cs="Times New Roman"/>
          <w:sz w:val="28"/>
          <w:szCs w:val="28"/>
        </w:rPr>
        <w:t xml:space="preserve"> С 9 % до 18,2 % выросло </w:t>
      </w:r>
      <w:r>
        <w:rPr>
          <w:rFonts w:ascii="Times New Roman" w:hAnsi="Times New Roman" w:cs="Times New Roman"/>
          <w:sz w:val="28"/>
          <w:szCs w:val="28"/>
        </w:rPr>
        <w:t xml:space="preserve">доверие </w:t>
      </w:r>
      <w:proofErr w:type="gramStart"/>
      <w:r w:rsidR="00C15A5C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C15A5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</w:t>
      </w:r>
      <w:r w:rsidR="00C15A5C">
        <w:rPr>
          <w:rFonts w:ascii="Times New Roman" w:hAnsi="Times New Roman" w:cs="Times New Roman"/>
          <w:sz w:val="28"/>
          <w:szCs w:val="28"/>
        </w:rPr>
        <w:t>инансовым</w:t>
      </w:r>
      <w:proofErr w:type="spellEnd"/>
      <w:r w:rsidR="00C15A5C">
        <w:rPr>
          <w:rFonts w:ascii="Times New Roman" w:hAnsi="Times New Roman" w:cs="Times New Roman"/>
          <w:sz w:val="28"/>
          <w:szCs w:val="28"/>
        </w:rPr>
        <w:t xml:space="preserve"> </w:t>
      </w:r>
      <w:r w:rsidR="00C15A5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организациям. Доверие к </w:t>
      </w:r>
      <w:r>
        <w:rPr>
          <w:rFonts w:ascii="Times New Roman" w:hAnsi="Times New Roman" w:cs="Times New Roman"/>
          <w:sz w:val="28"/>
          <w:szCs w:val="28"/>
        </w:rPr>
        <w:t xml:space="preserve"> негосударственным пенсионным фондам </w:t>
      </w:r>
      <w:r w:rsidR="00C15A5C">
        <w:rPr>
          <w:rFonts w:ascii="Times New Roman" w:hAnsi="Times New Roman" w:cs="Times New Roman"/>
          <w:sz w:val="28"/>
          <w:szCs w:val="28"/>
        </w:rPr>
        <w:t xml:space="preserve">осталось на уровне 2021 года </w:t>
      </w:r>
      <w:r>
        <w:rPr>
          <w:rFonts w:ascii="Times New Roman" w:hAnsi="Times New Roman" w:cs="Times New Roman"/>
          <w:sz w:val="28"/>
          <w:szCs w:val="28"/>
        </w:rPr>
        <w:t>– 7,</w:t>
      </w:r>
      <w:r w:rsidR="00F060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C6526" w:rsidRDefault="00DC6526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финансовых</w:t>
      </w:r>
      <w:r w:rsidR="004E3396">
        <w:rPr>
          <w:rFonts w:ascii="Times New Roman" w:hAnsi="Times New Roman" w:cs="Times New Roman"/>
          <w:sz w:val="28"/>
          <w:szCs w:val="28"/>
        </w:rPr>
        <w:t xml:space="preserve"> продуктов население более всего удовлетворено дебетовыми и кредитными картами </w:t>
      </w:r>
      <w:r w:rsidR="00C15A5C">
        <w:rPr>
          <w:rFonts w:ascii="Times New Roman" w:hAnsi="Times New Roman" w:cs="Times New Roman"/>
          <w:sz w:val="28"/>
          <w:szCs w:val="28"/>
        </w:rPr>
        <w:t>85,6 %</w:t>
      </w:r>
      <w:r w:rsidR="004E3396">
        <w:rPr>
          <w:rFonts w:ascii="Times New Roman" w:hAnsi="Times New Roman" w:cs="Times New Roman"/>
          <w:sz w:val="28"/>
          <w:szCs w:val="28"/>
        </w:rPr>
        <w:t xml:space="preserve">, </w:t>
      </w:r>
      <w:r w:rsidR="00706538">
        <w:rPr>
          <w:rFonts w:ascii="Times New Roman" w:hAnsi="Times New Roman" w:cs="Times New Roman"/>
          <w:sz w:val="28"/>
          <w:szCs w:val="28"/>
        </w:rPr>
        <w:t xml:space="preserve">кредитами - </w:t>
      </w:r>
      <w:r w:rsidR="004E3396">
        <w:rPr>
          <w:rFonts w:ascii="Times New Roman" w:hAnsi="Times New Roman" w:cs="Times New Roman"/>
          <w:sz w:val="28"/>
          <w:szCs w:val="28"/>
        </w:rPr>
        <w:t>6</w:t>
      </w:r>
      <w:r w:rsidR="00706538">
        <w:rPr>
          <w:rFonts w:ascii="Times New Roman" w:hAnsi="Times New Roman" w:cs="Times New Roman"/>
          <w:sz w:val="28"/>
          <w:szCs w:val="28"/>
        </w:rPr>
        <w:t>1</w:t>
      </w:r>
      <w:r w:rsidR="004E3396">
        <w:rPr>
          <w:rFonts w:ascii="Times New Roman" w:hAnsi="Times New Roman" w:cs="Times New Roman"/>
          <w:sz w:val="28"/>
          <w:szCs w:val="28"/>
        </w:rPr>
        <w:t xml:space="preserve">,7 % </w:t>
      </w:r>
      <w:r w:rsidR="00706538">
        <w:rPr>
          <w:rFonts w:ascii="Times New Roman" w:hAnsi="Times New Roman" w:cs="Times New Roman"/>
          <w:sz w:val="28"/>
          <w:szCs w:val="28"/>
        </w:rPr>
        <w:t>(81,2 % и    60,7 % соответственно в 2021 году)</w:t>
      </w:r>
      <w:r w:rsidR="004E3396">
        <w:rPr>
          <w:rFonts w:ascii="Times New Roman" w:hAnsi="Times New Roman" w:cs="Times New Roman"/>
          <w:sz w:val="28"/>
          <w:szCs w:val="28"/>
        </w:rPr>
        <w:t>, обязательным медицинским</w:t>
      </w:r>
      <w:r w:rsidR="00706538">
        <w:rPr>
          <w:rFonts w:ascii="Times New Roman" w:hAnsi="Times New Roman" w:cs="Times New Roman"/>
          <w:sz w:val="28"/>
          <w:szCs w:val="28"/>
        </w:rPr>
        <w:t xml:space="preserve"> 45,9 %</w:t>
      </w:r>
      <w:r w:rsidR="004E3396">
        <w:rPr>
          <w:rFonts w:ascii="Times New Roman" w:hAnsi="Times New Roman" w:cs="Times New Roman"/>
          <w:sz w:val="28"/>
          <w:szCs w:val="28"/>
        </w:rPr>
        <w:t xml:space="preserve"> и пенсионным страхованием </w:t>
      </w:r>
      <w:r w:rsidR="00706538">
        <w:rPr>
          <w:rFonts w:ascii="Times New Roman" w:hAnsi="Times New Roman" w:cs="Times New Roman"/>
          <w:sz w:val="28"/>
          <w:szCs w:val="28"/>
        </w:rPr>
        <w:t xml:space="preserve">6 % </w:t>
      </w:r>
      <w:r w:rsidR="004E3396">
        <w:rPr>
          <w:rFonts w:ascii="Times New Roman" w:hAnsi="Times New Roman" w:cs="Times New Roman"/>
          <w:sz w:val="28"/>
          <w:szCs w:val="28"/>
        </w:rPr>
        <w:t>(</w:t>
      </w:r>
      <w:r w:rsidR="00706538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E3396">
        <w:rPr>
          <w:rFonts w:ascii="Times New Roman" w:hAnsi="Times New Roman" w:cs="Times New Roman"/>
          <w:sz w:val="28"/>
          <w:szCs w:val="28"/>
        </w:rPr>
        <w:t>47,1 % и 5,6 % соответственно).</w:t>
      </w:r>
    </w:p>
    <w:p w:rsidR="002F2651" w:rsidRPr="002F2651" w:rsidRDefault="002F2651" w:rsidP="00136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1">
        <w:rPr>
          <w:rFonts w:ascii="Times New Roman" w:hAnsi="Times New Roman" w:cs="Times New Roman"/>
          <w:sz w:val="28"/>
          <w:szCs w:val="28"/>
        </w:rPr>
        <w:t xml:space="preserve">Из перечисленных  финансовых продуктов в части размещения свободных денежных средств самым востребованным является банковский вклад. </w:t>
      </w:r>
      <w:proofErr w:type="gramStart"/>
      <w:r w:rsidRPr="002F2651">
        <w:rPr>
          <w:rFonts w:ascii="Times New Roman" w:hAnsi="Times New Roman" w:cs="Times New Roman"/>
          <w:sz w:val="28"/>
          <w:szCs w:val="28"/>
        </w:rPr>
        <w:t>В настоящее время вклады есть у 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F2651">
        <w:rPr>
          <w:rFonts w:ascii="Times New Roman" w:hAnsi="Times New Roman" w:cs="Times New Roman"/>
          <w:sz w:val="28"/>
          <w:szCs w:val="28"/>
        </w:rPr>
        <w:t>% (в 202</w:t>
      </w:r>
      <w:r>
        <w:rPr>
          <w:rFonts w:ascii="Times New Roman" w:hAnsi="Times New Roman" w:cs="Times New Roman"/>
          <w:sz w:val="28"/>
          <w:szCs w:val="28"/>
        </w:rPr>
        <w:t xml:space="preserve">1 году – 26 </w:t>
      </w:r>
      <w:r w:rsidRPr="002F2651">
        <w:rPr>
          <w:rFonts w:ascii="Times New Roman" w:hAnsi="Times New Roman" w:cs="Times New Roman"/>
          <w:sz w:val="28"/>
          <w:szCs w:val="28"/>
        </w:rPr>
        <w:t>0%) опрошенных, 20,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F265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51">
        <w:rPr>
          <w:rFonts w:ascii="Times New Roman" w:hAnsi="Times New Roman" w:cs="Times New Roman"/>
          <w:sz w:val="28"/>
          <w:szCs w:val="28"/>
        </w:rPr>
        <w:t>– пользовались вкладом последние 12 месяцев.</w:t>
      </w:r>
      <w:proofErr w:type="gramEnd"/>
    </w:p>
    <w:p w:rsidR="0013641B" w:rsidRDefault="0013641B" w:rsidP="00136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 и удобством расположения банковских отделений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населенном пункте удовлетворены 27,8 % опрошенных.</w:t>
      </w:r>
      <w:proofErr w:type="gramEnd"/>
    </w:p>
    <w:p w:rsidR="004E3396" w:rsidRDefault="00A62A40" w:rsidP="00E26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удовлетворенность предоставления услуг непосредственно в своем населенном пункте, участники опроса удовлетворены качеством интернет связи </w:t>
      </w:r>
      <w:r w:rsidR="0013641B">
        <w:rPr>
          <w:rFonts w:ascii="Times New Roman" w:hAnsi="Times New Roman" w:cs="Times New Roman"/>
          <w:sz w:val="28"/>
          <w:szCs w:val="28"/>
        </w:rPr>
        <w:t xml:space="preserve">56,8 %  </w:t>
      </w:r>
      <w:r>
        <w:rPr>
          <w:rFonts w:ascii="Times New Roman" w:hAnsi="Times New Roman" w:cs="Times New Roman"/>
          <w:sz w:val="28"/>
          <w:szCs w:val="28"/>
        </w:rPr>
        <w:t xml:space="preserve">и мобильной связи </w:t>
      </w:r>
      <w:r w:rsidR="0013641B">
        <w:rPr>
          <w:rFonts w:ascii="Times New Roman" w:hAnsi="Times New Roman" w:cs="Times New Roman"/>
          <w:sz w:val="28"/>
          <w:szCs w:val="28"/>
        </w:rPr>
        <w:t xml:space="preserve">62,7 % респондентов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3641B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60,6 % и 60,6 %</w:t>
      </w:r>
      <w:r w:rsidR="0013641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), качеством дистанционного банковского обслуживания</w:t>
      </w:r>
      <w:r w:rsidR="0013641B">
        <w:rPr>
          <w:rFonts w:ascii="Times New Roman" w:hAnsi="Times New Roman" w:cs="Times New Roman"/>
          <w:sz w:val="28"/>
          <w:szCs w:val="28"/>
        </w:rPr>
        <w:t xml:space="preserve"> 55,5 %, </w:t>
      </w:r>
      <w:r w:rsidR="00C30F5E">
        <w:rPr>
          <w:rFonts w:ascii="Times New Roman" w:hAnsi="Times New Roman" w:cs="Times New Roman"/>
          <w:sz w:val="28"/>
          <w:szCs w:val="28"/>
        </w:rPr>
        <w:t xml:space="preserve">выбором банков </w:t>
      </w:r>
      <w:r w:rsidR="0013641B">
        <w:rPr>
          <w:rFonts w:ascii="Times New Roman" w:hAnsi="Times New Roman" w:cs="Times New Roman"/>
          <w:sz w:val="28"/>
          <w:szCs w:val="28"/>
        </w:rPr>
        <w:t>88,5 %</w:t>
      </w:r>
      <w:r w:rsidR="00C30F5E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13641B">
        <w:rPr>
          <w:rFonts w:ascii="Times New Roman" w:hAnsi="Times New Roman" w:cs="Times New Roman"/>
          <w:sz w:val="28"/>
          <w:szCs w:val="28"/>
        </w:rPr>
        <w:t xml:space="preserve"> (в 2021 году - 53,7 % и 90,8 %)</w:t>
      </w:r>
      <w:r w:rsidR="00C30F5E">
        <w:rPr>
          <w:rFonts w:ascii="Times New Roman" w:hAnsi="Times New Roman" w:cs="Times New Roman"/>
          <w:sz w:val="28"/>
          <w:szCs w:val="28"/>
        </w:rPr>
        <w:t>.</w:t>
      </w:r>
    </w:p>
    <w:p w:rsidR="00E26F44" w:rsidRDefault="00E26F44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Pr="00EA3C82" w:rsidRDefault="00EA3C82" w:rsidP="007A6B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82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 удовлетворенности субъектов предпринимательской деятельности и </w:t>
      </w:r>
      <w:r w:rsidR="007A6B01" w:rsidRPr="00EA3C82">
        <w:rPr>
          <w:rFonts w:ascii="Times New Roman" w:hAnsi="Times New Roman" w:cs="Times New Roman"/>
          <w:b/>
          <w:sz w:val="28"/>
          <w:szCs w:val="28"/>
        </w:rPr>
        <w:t xml:space="preserve"> потребителей </w:t>
      </w:r>
      <w:r w:rsidRPr="00EA3C82">
        <w:rPr>
          <w:rFonts w:ascii="Times New Roman" w:hAnsi="Times New Roman" w:cs="Times New Roman"/>
          <w:b/>
          <w:sz w:val="28"/>
          <w:szCs w:val="28"/>
        </w:rPr>
        <w:t xml:space="preserve">товаров, работ  и услуг </w:t>
      </w:r>
      <w:r w:rsidR="007A6B01" w:rsidRPr="00EA3C82">
        <w:rPr>
          <w:rFonts w:ascii="Times New Roman" w:hAnsi="Times New Roman" w:cs="Times New Roman"/>
          <w:b/>
          <w:sz w:val="28"/>
          <w:szCs w:val="28"/>
        </w:rPr>
        <w:t xml:space="preserve"> качестве официальной информации о состоянии конкурентной среды на рынках товаров</w:t>
      </w:r>
      <w:r w:rsidRPr="00EA3C82">
        <w:rPr>
          <w:rFonts w:ascii="Times New Roman" w:hAnsi="Times New Roman" w:cs="Times New Roman"/>
          <w:b/>
          <w:sz w:val="28"/>
          <w:szCs w:val="28"/>
        </w:rPr>
        <w:t xml:space="preserve">, работ </w:t>
      </w:r>
      <w:r w:rsidR="007A6B01" w:rsidRPr="00EA3C82">
        <w:rPr>
          <w:rFonts w:ascii="Times New Roman" w:hAnsi="Times New Roman" w:cs="Times New Roman"/>
          <w:b/>
          <w:sz w:val="28"/>
          <w:szCs w:val="28"/>
        </w:rPr>
        <w:t xml:space="preserve"> и услуг Минераловодского городского округа и деятельности по содействию развитию конкуренции, размещаемой в открытом доступе</w:t>
      </w:r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E88" w:rsidRDefault="00813357" w:rsidP="00813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357">
        <w:rPr>
          <w:rFonts w:ascii="Times New Roman" w:hAnsi="Times New Roman" w:cs="Times New Roman"/>
          <w:sz w:val="28"/>
          <w:szCs w:val="28"/>
        </w:rPr>
        <w:t xml:space="preserve">Одной из задач исследования являлось выявление уровня удовлетворенности потребителей и представителей </w:t>
      </w:r>
      <w:proofErr w:type="spellStart"/>
      <w:proofErr w:type="gramStart"/>
      <w:r w:rsidRPr="0081335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813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813357">
        <w:rPr>
          <w:rFonts w:ascii="Times New Roman" w:hAnsi="Times New Roman" w:cs="Times New Roman"/>
          <w:sz w:val="28"/>
          <w:szCs w:val="28"/>
        </w:rPr>
        <w:t>качеством официальной информации о состоянии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13357">
        <w:rPr>
          <w:rFonts w:ascii="Times New Roman" w:hAnsi="Times New Roman" w:cs="Times New Roman"/>
          <w:sz w:val="28"/>
          <w:szCs w:val="28"/>
        </w:rPr>
        <w:t xml:space="preserve">, размещаемой в открытом доступе в информационно-телекоммуникационной сети «Интернет». </w:t>
      </w:r>
    </w:p>
    <w:p w:rsidR="00813357" w:rsidRPr="00B56247" w:rsidRDefault="00813357" w:rsidP="006F0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357">
        <w:rPr>
          <w:rFonts w:ascii="Times New Roman" w:hAnsi="Times New Roman" w:cs="Times New Roman"/>
          <w:sz w:val="28"/>
          <w:szCs w:val="28"/>
        </w:rPr>
        <w:t xml:space="preserve">Под качеством информации понимается: доступность, понятность, удобство получения. </w:t>
      </w:r>
    </w:p>
    <w:p w:rsidR="00401A32" w:rsidRDefault="00401A32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опрошенных потребителей</w:t>
      </w:r>
      <w:r w:rsidR="008914A3">
        <w:rPr>
          <w:rFonts w:ascii="Times New Roman" w:hAnsi="Times New Roman" w:cs="Times New Roman"/>
          <w:sz w:val="28"/>
          <w:szCs w:val="28"/>
        </w:rPr>
        <w:t xml:space="preserve"> удовлетворены качеством указанной информации: </w:t>
      </w:r>
      <w:r w:rsidR="006F0E88">
        <w:rPr>
          <w:rFonts w:ascii="Times New Roman" w:hAnsi="Times New Roman" w:cs="Times New Roman"/>
          <w:sz w:val="28"/>
          <w:szCs w:val="28"/>
        </w:rPr>
        <w:t xml:space="preserve">82,2 % </w:t>
      </w:r>
      <w:r w:rsidR="008914A3">
        <w:rPr>
          <w:rFonts w:ascii="Times New Roman" w:hAnsi="Times New Roman" w:cs="Times New Roman"/>
          <w:sz w:val="28"/>
          <w:szCs w:val="28"/>
        </w:rPr>
        <w:t>устраивает доступность информации</w:t>
      </w:r>
      <w:r w:rsidR="006F0E88">
        <w:rPr>
          <w:rFonts w:ascii="Times New Roman" w:hAnsi="Times New Roman" w:cs="Times New Roman"/>
          <w:sz w:val="28"/>
          <w:szCs w:val="28"/>
        </w:rPr>
        <w:t xml:space="preserve"> (в 2021 году - 81,8 </w:t>
      </w:r>
      <w:r w:rsidR="008914A3">
        <w:rPr>
          <w:rFonts w:ascii="Times New Roman" w:hAnsi="Times New Roman" w:cs="Times New Roman"/>
          <w:sz w:val="28"/>
          <w:szCs w:val="28"/>
        </w:rPr>
        <w:t xml:space="preserve">, для </w:t>
      </w:r>
      <w:r w:rsidR="002E5649">
        <w:rPr>
          <w:rFonts w:ascii="Times New Roman" w:hAnsi="Times New Roman" w:cs="Times New Roman"/>
          <w:sz w:val="28"/>
          <w:szCs w:val="28"/>
        </w:rPr>
        <w:t xml:space="preserve">84,5 % </w:t>
      </w:r>
      <w:r w:rsidR="006F0E88">
        <w:rPr>
          <w:rFonts w:ascii="Times New Roman" w:hAnsi="Times New Roman" w:cs="Times New Roman"/>
          <w:sz w:val="28"/>
          <w:szCs w:val="28"/>
        </w:rPr>
        <w:t>опрошенных  информация вполне понятна и удобна в</w:t>
      </w:r>
      <w:r w:rsidR="008914A3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6F0E88">
        <w:rPr>
          <w:rFonts w:ascii="Times New Roman" w:hAnsi="Times New Roman" w:cs="Times New Roman"/>
          <w:sz w:val="28"/>
          <w:szCs w:val="28"/>
        </w:rPr>
        <w:t>и</w:t>
      </w:r>
      <w:r w:rsidR="00103DC6">
        <w:rPr>
          <w:rFonts w:ascii="Times New Roman" w:hAnsi="Times New Roman" w:cs="Times New Roman"/>
          <w:sz w:val="28"/>
          <w:szCs w:val="28"/>
        </w:rPr>
        <w:t xml:space="preserve"> для 86 %</w:t>
      </w:r>
      <w:r w:rsidR="008914A3">
        <w:rPr>
          <w:rFonts w:ascii="Times New Roman" w:hAnsi="Times New Roman" w:cs="Times New Roman"/>
          <w:sz w:val="28"/>
          <w:szCs w:val="28"/>
        </w:rPr>
        <w:t>.</w:t>
      </w:r>
      <w:r w:rsidR="002B167D">
        <w:rPr>
          <w:rFonts w:ascii="Times New Roman" w:hAnsi="Times New Roman" w:cs="Times New Roman"/>
          <w:sz w:val="28"/>
          <w:szCs w:val="28"/>
        </w:rPr>
        <w:t xml:space="preserve"> </w:t>
      </w:r>
      <w:r w:rsidR="00103DC6">
        <w:rPr>
          <w:rFonts w:ascii="Times New Roman" w:hAnsi="Times New Roman" w:cs="Times New Roman"/>
          <w:sz w:val="28"/>
          <w:szCs w:val="28"/>
        </w:rPr>
        <w:t>З</w:t>
      </w:r>
      <w:r w:rsidR="002B167D">
        <w:rPr>
          <w:rFonts w:ascii="Times New Roman" w:hAnsi="Times New Roman" w:cs="Times New Roman"/>
          <w:sz w:val="28"/>
          <w:szCs w:val="28"/>
        </w:rPr>
        <w:t>атруднились ответить</w:t>
      </w:r>
      <w:r w:rsidR="006F0E88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103DC6">
        <w:rPr>
          <w:rFonts w:ascii="Times New Roman" w:hAnsi="Times New Roman" w:cs="Times New Roman"/>
          <w:sz w:val="28"/>
          <w:szCs w:val="28"/>
        </w:rPr>
        <w:t>6,6</w:t>
      </w:r>
      <w:r w:rsidR="006F0E88">
        <w:rPr>
          <w:rFonts w:ascii="Times New Roman" w:hAnsi="Times New Roman" w:cs="Times New Roman"/>
          <w:sz w:val="28"/>
          <w:szCs w:val="28"/>
        </w:rPr>
        <w:t xml:space="preserve"> % респондентов.</w:t>
      </w:r>
      <w:proofErr w:type="gramEnd"/>
    </w:p>
    <w:p w:rsidR="002E5649" w:rsidRDefault="002E5649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A3" w:rsidRDefault="00F76123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8375" cy="3886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C1DAC" w:rsidRDefault="009D2F73" w:rsidP="00EC1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A32" w:rsidRDefault="009D2F73" w:rsidP="00EC1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 процессе исследования выявил</w:t>
      </w:r>
      <w:r w:rsidR="00903CA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уровень удовлетворенности субъектов предпринимательской деятельности качеством официальной информации о состоянии конкурентной среды на рынках товаров и услуг округа (количество участников, данные о перспективах развития конкурентных рынков, барьеры выхода на рынки и т.д.) и деятельности по содействию развития конкуренции, размещаемой в открытом доступе в информационно-телекоммуникационной сети «Интернет».</w:t>
      </w:r>
      <w:proofErr w:type="gramEnd"/>
    </w:p>
    <w:p w:rsidR="009D2F73" w:rsidRDefault="009D2F73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большинство участвующих  в опросах удовлетворены  качество указанной информации: 71,3 %</w:t>
      </w:r>
      <w:r w:rsidR="003C1310">
        <w:rPr>
          <w:rFonts w:ascii="Times New Roman" w:hAnsi="Times New Roman" w:cs="Times New Roman"/>
          <w:sz w:val="28"/>
          <w:szCs w:val="28"/>
        </w:rPr>
        <w:t xml:space="preserve"> устраивает доступность информации, для 78,5 %  информация вполне понятна, </w:t>
      </w:r>
      <w:r w:rsidR="00713E72">
        <w:rPr>
          <w:rFonts w:ascii="Times New Roman" w:hAnsi="Times New Roman" w:cs="Times New Roman"/>
          <w:sz w:val="28"/>
          <w:szCs w:val="28"/>
        </w:rPr>
        <w:t>81,5 % удовлетворены удобством получения информации</w:t>
      </w:r>
      <w:r w:rsidR="004F5341">
        <w:rPr>
          <w:rFonts w:ascii="Times New Roman" w:hAnsi="Times New Roman" w:cs="Times New Roman"/>
          <w:sz w:val="28"/>
          <w:szCs w:val="28"/>
        </w:rPr>
        <w:t>, что соответствует уровню 2021 года</w:t>
      </w:r>
      <w:r w:rsidR="00713E72">
        <w:rPr>
          <w:rFonts w:ascii="Times New Roman" w:hAnsi="Times New Roman" w:cs="Times New Roman"/>
          <w:sz w:val="28"/>
          <w:szCs w:val="28"/>
        </w:rPr>
        <w:t>. Недовольство высказали 2,6 %, 2,6 % и 0</w:t>
      </w:r>
      <w:r w:rsidR="00B365DB">
        <w:rPr>
          <w:rFonts w:ascii="Times New Roman" w:hAnsi="Times New Roman" w:cs="Times New Roman"/>
          <w:sz w:val="28"/>
          <w:szCs w:val="28"/>
        </w:rPr>
        <w:t>,</w:t>
      </w:r>
      <w:r w:rsidR="00713E72">
        <w:rPr>
          <w:rFonts w:ascii="Times New Roman" w:hAnsi="Times New Roman" w:cs="Times New Roman"/>
          <w:sz w:val="28"/>
          <w:szCs w:val="28"/>
        </w:rPr>
        <w:t>5 % соответственно.</w:t>
      </w:r>
    </w:p>
    <w:p w:rsidR="00713E72" w:rsidRDefault="00436673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39243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C1DAC" w:rsidRDefault="00676FA7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A32" w:rsidRDefault="00D45429" w:rsidP="00EC1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опроса оценили полноту размещаемой  уполномоченным органом и органом местного самоуправления информации о состоянии конкурентной среды  на рынках товаров и услуг в открытом доступе.</w:t>
      </w:r>
    </w:p>
    <w:p w:rsidR="00D45429" w:rsidRDefault="00D45429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потребителей удовлетворены доступностью информации о нормативной базе, связанной с внедрением  Стандарта в регионе </w:t>
      </w:r>
      <w:r w:rsidR="003A4636">
        <w:rPr>
          <w:rFonts w:ascii="Times New Roman" w:hAnsi="Times New Roman" w:cs="Times New Roman"/>
          <w:sz w:val="28"/>
          <w:szCs w:val="28"/>
        </w:rPr>
        <w:t xml:space="preserve">71,9 %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A4636">
        <w:rPr>
          <w:rFonts w:ascii="Times New Roman" w:hAnsi="Times New Roman" w:cs="Times New Roman"/>
          <w:sz w:val="28"/>
          <w:szCs w:val="28"/>
        </w:rPr>
        <w:t xml:space="preserve">в 20021 году </w:t>
      </w:r>
      <w:r>
        <w:rPr>
          <w:rFonts w:ascii="Times New Roman" w:hAnsi="Times New Roman" w:cs="Times New Roman"/>
          <w:sz w:val="28"/>
          <w:szCs w:val="28"/>
        </w:rPr>
        <w:t xml:space="preserve">66,7 %), о перечне товарных рынков для содействия развитию конкуренции в регионе </w:t>
      </w:r>
      <w:r w:rsidR="003A4636">
        <w:rPr>
          <w:rFonts w:ascii="Times New Roman" w:hAnsi="Times New Roman" w:cs="Times New Roman"/>
          <w:sz w:val="28"/>
          <w:szCs w:val="28"/>
        </w:rPr>
        <w:t>у респондентов такое же мнение</w:t>
      </w:r>
      <w:r>
        <w:rPr>
          <w:rFonts w:ascii="Times New Roman" w:hAnsi="Times New Roman" w:cs="Times New Roman"/>
          <w:sz w:val="28"/>
          <w:szCs w:val="28"/>
        </w:rPr>
        <w:t>,  о возможности прохождения электронных анкет, связанных с оценкой удовлетворенности предпринимателей и потребителей состоянием конкурентной среды в регионе (90,</w:t>
      </w:r>
      <w:r w:rsidR="003A46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%), </w:t>
      </w:r>
      <w:r w:rsidR="007516D2">
        <w:rPr>
          <w:rFonts w:ascii="Times New Roman" w:hAnsi="Times New Roman" w:cs="Times New Roman"/>
          <w:sz w:val="28"/>
          <w:szCs w:val="28"/>
        </w:rPr>
        <w:t xml:space="preserve">обеспечением доступности «дорожной» карты региона </w:t>
      </w:r>
      <w:r w:rsidR="003A4636">
        <w:rPr>
          <w:rFonts w:ascii="Times New Roman" w:hAnsi="Times New Roman" w:cs="Times New Roman"/>
          <w:sz w:val="28"/>
          <w:szCs w:val="28"/>
        </w:rPr>
        <w:t>– такое же мнение</w:t>
      </w:r>
      <w:r w:rsidR="007516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16D2" w:rsidRDefault="007516D2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 опросов было предложено оценить, какими источниками информации о состоянии конкурентной среды они предпочитают пользоваться и доверяют больше всего.</w:t>
      </w:r>
    </w:p>
    <w:p w:rsidR="007516D2" w:rsidRDefault="007516D2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опрошенных </w:t>
      </w:r>
      <w:r w:rsidR="0068514F">
        <w:rPr>
          <w:rFonts w:ascii="Times New Roman" w:hAnsi="Times New Roman" w:cs="Times New Roman"/>
          <w:sz w:val="28"/>
          <w:szCs w:val="28"/>
        </w:rPr>
        <w:t xml:space="preserve">представителей бизнеса и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 в целях получения информации о состоянии конкурентной среды предпочитают пользоваться </w:t>
      </w:r>
      <w:r w:rsidR="00A807AD">
        <w:rPr>
          <w:rFonts w:ascii="Times New Roman" w:hAnsi="Times New Roman" w:cs="Times New Roman"/>
          <w:sz w:val="28"/>
          <w:szCs w:val="28"/>
        </w:rPr>
        <w:t>официальным сайтом уполномоченного органа в сети «Интернет» (35,4 %), информацией, размещаемой на</w:t>
      </w:r>
      <w:r w:rsidR="0068514F">
        <w:rPr>
          <w:rFonts w:ascii="Times New Roman" w:hAnsi="Times New Roman" w:cs="Times New Roman"/>
          <w:sz w:val="28"/>
          <w:szCs w:val="28"/>
        </w:rPr>
        <w:t xml:space="preserve"> официальных сайтах д</w:t>
      </w:r>
      <w:r w:rsidR="00310A0D">
        <w:rPr>
          <w:rFonts w:ascii="Times New Roman" w:hAnsi="Times New Roman" w:cs="Times New Roman"/>
          <w:sz w:val="28"/>
          <w:szCs w:val="28"/>
        </w:rPr>
        <w:t>р</w:t>
      </w:r>
      <w:r w:rsidR="0068514F">
        <w:rPr>
          <w:rFonts w:ascii="Times New Roman" w:hAnsi="Times New Roman" w:cs="Times New Roman"/>
          <w:sz w:val="28"/>
          <w:szCs w:val="28"/>
        </w:rPr>
        <w:t xml:space="preserve">угих органов исполнительной власти Ставропольского  края и органов местного самоуправления в информационно-телекоммуникационной сети «Интернет» - 28 %. Специальными </w:t>
      </w:r>
      <w:proofErr w:type="spellStart"/>
      <w:r w:rsidR="0068514F">
        <w:rPr>
          <w:rFonts w:ascii="Times New Roman" w:hAnsi="Times New Roman" w:cs="Times New Roman"/>
          <w:sz w:val="28"/>
          <w:szCs w:val="28"/>
        </w:rPr>
        <w:t>блогами</w:t>
      </w:r>
      <w:proofErr w:type="spellEnd"/>
      <w:r w:rsidR="0068514F">
        <w:rPr>
          <w:rFonts w:ascii="Times New Roman" w:hAnsi="Times New Roman" w:cs="Times New Roman"/>
          <w:sz w:val="28"/>
          <w:szCs w:val="28"/>
        </w:rPr>
        <w:t>, порталами и прочими электронными ресурсами предпочитают пользоваться 16 % опрошенных потребителей и 11 % представителей бизнеса</w:t>
      </w:r>
      <w:proofErr w:type="gramEnd"/>
      <w:r w:rsidR="00A807AD">
        <w:rPr>
          <w:rFonts w:ascii="Times New Roman" w:hAnsi="Times New Roman" w:cs="Times New Roman"/>
          <w:sz w:val="28"/>
          <w:szCs w:val="28"/>
        </w:rPr>
        <w:t xml:space="preserve">. В меньшей степени  участники опроса пользуются </w:t>
      </w:r>
      <w:r w:rsidR="005C0B00">
        <w:rPr>
          <w:rFonts w:ascii="Times New Roman" w:hAnsi="Times New Roman" w:cs="Times New Roman"/>
          <w:sz w:val="28"/>
          <w:szCs w:val="28"/>
        </w:rPr>
        <w:t xml:space="preserve"> печатными средствами массовой информации, радио и </w:t>
      </w:r>
      <w:r w:rsidR="005C0B00">
        <w:rPr>
          <w:rFonts w:ascii="Times New Roman" w:hAnsi="Times New Roman" w:cs="Times New Roman"/>
          <w:sz w:val="28"/>
          <w:szCs w:val="28"/>
        </w:rPr>
        <w:lastRenderedPageBreak/>
        <w:t>официальными сайтами ФАС России</w:t>
      </w:r>
      <w:r w:rsidR="006851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5C0B00">
        <w:rPr>
          <w:rFonts w:ascii="Times New Roman" w:hAnsi="Times New Roman" w:cs="Times New Roman"/>
          <w:sz w:val="28"/>
          <w:szCs w:val="28"/>
        </w:rPr>
        <w:t>.</w:t>
      </w:r>
    </w:p>
    <w:p w:rsidR="005C0B00" w:rsidRDefault="005C0B00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Представители бизнеса в целях получения информации о  состоянии конкурентной среды также отдают предпочтение официальному сайту  уполномоченного органа в сети «Интернет».</w:t>
      </w:r>
    </w:p>
    <w:p w:rsidR="00676FA7" w:rsidRDefault="00676FA7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FA7" w:rsidSect="007D2840">
      <w:headerReference w:type="default" r:id="rId32"/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5D" w:rsidRDefault="00E8365D" w:rsidP="00B716D1">
      <w:pPr>
        <w:spacing w:after="0" w:line="240" w:lineRule="auto"/>
      </w:pPr>
      <w:r>
        <w:separator/>
      </w:r>
    </w:p>
  </w:endnote>
  <w:endnote w:type="continuationSeparator" w:id="0">
    <w:p w:rsidR="00E8365D" w:rsidRDefault="00E8365D" w:rsidP="00B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5D" w:rsidRDefault="00E8365D" w:rsidP="00B716D1">
      <w:pPr>
        <w:spacing w:after="0" w:line="240" w:lineRule="auto"/>
      </w:pPr>
      <w:r>
        <w:separator/>
      </w:r>
    </w:p>
  </w:footnote>
  <w:footnote w:type="continuationSeparator" w:id="0">
    <w:p w:rsidR="00E8365D" w:rsidRDefault="00E8365D" w:rsidP="00B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1514" w:rsidRPr="00B716D1" w:rsidRDefault="008E151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16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0A0D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B716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1514" w:rsidRDefault="008E15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4C67"/>
    <w:multiLevelType w:val="multilevel"/>
    <w:tmpl w:val="03204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65E53DE3"/>
    <w:multiLevelType w:val="hybridMultilevel"/>
    <w:tmpl w:val="70E69462"/>
    <w:lvl w:ilvl="0" w:tplc="CEA29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247"/>
    <w:rsid w:val="00002503"/>
    <w:rsid w:val="00005691"/>
    <w:rsid w:val="000071F6"/>
    <w:rsid w:val="000108D1"/>
    <w:rsid w:val="00013E2B"/>
    <w:rsid w:val="00020205"/>
    <w:rsid w:val="00023282"/>
    <w:rsid w:val="0002423C"/>
    <w:rsid w:val="000248A5"/>
    <w:rsid w:val="000257EB"/>
    <w:rsid w:val="00025DD9"/>
    <w:rsid w:val="00026F82"/>
    <w:rsid w:val="0002795B"/>
    <w:rsid w:val="0003098E"/>
    <w:rsid w:val="00030C2D"/>
    <w:rsid w:val="00030E34"/>
    <w:rsid w:val="00031603"/>
    <w:rsid w:val="00040CC4"/>
    <w:rsid w:val="00044A85"/>
    <w:rsid w:val="000553C1"/>
    <w:rsid w:val="00055807"/>
    <w:rsid w:val="00056E66"/>
    <w:rsid w:val="00057ABF"/>
    <w:rsid w:val="000636D8"/>
    <w:rsid w:val="0006508B"/>
    <w:rsid w:val="00074C49"/>
    <w:rsid w:val="0007621A"/>
    <w:rsid w:val="0007785A"/>
    <w:rsid w:val="00082350"/>
    <w:rsid w:val="00083267"/>
    <w:rsid w:val="000854B5"/>
    <w:rsid w:val="00086842"/>
    <w:rsid w:val="00086A65"/>
    <w:rsid w:val="00093850"/>
    <w:rsid w:val="000A4515"/>
    <w:rsid w:val="000A6873"/>
    <w:rsid w:val="000A71F1"/>
    <w:rsid w:val="000A74D8"/>
    <w:rsid w:val="000B11C7"/>
    <w:rsid w:val="000B2E02"/>
    <w:rsid w:val="000B3BA9"/>
    <w:rsid w:val="000B49B8"/>
    <w:rsid w:val="000B5089"/>
    <w:rsid w:val="000B571F"/>
    <w:rsid w:val="000B6D66"/>
    <w:rsid w:val="000C121D"/>
    <w:rsid w:val="000C2E51"/>
    <w:rsid w:val="000C3688"/>
    <w:rsid w:val="000C4C1D"/>
    <w:rsid w:val="000D1013"/>
    <w:rsid w:val="000D159A"/>
    <w:rsid w:val="000D3D8F"/>
    <w:rsid w:val="000E2BF7"/>
    <w:rsid w:val="000E41E3"/>
    <w:rsid w:val="000F4F4F"/>
    <w:rsid w:val="000F5112"/>
    <w:rsid w:val="000F51A8"/>
    <w:rsid w:val="000F70ED"/>
    <w:rsid w:val="00100DB7"/>
    <w:rsid w:val="00103DC6"/>
    <w:rsid w:val="00106616"/>
    <w:rsid w:val="00111059"/>
    <w:rsid w:val="0011236F"/>
    <w:rsid w:val="00117098"/>
    <w:rsid w:val="00117427"/>
    <w:rsid w:val="00120574"/>
    <w:rsid w:val="00127DCD"/>
    <w:rsid w:val="00133CE8"/>
    <w:rsid w:val="0013641B"/>
    <w:rsid w:val="00137B58"/>
    <w:rsid w:val="00140629"/>
    <w:rsid w:val="0015248C"/>
    <w:rsid w:val="0016057E"/>
    <w:rsid w:val="001624C5"/>
    <w:rsid w:val="0016520D"/>
    <w:rsid w:val="00172D23"/>
    <w:rsid w:val="00173AA9"/>
    <w:rsid w:val="0017632E"/>
    <w:rsid w:val="001939C4"/>
    <w:rsid w:val="001949B0"/>
    <w:rsid w:val="00194FBF"/>
    <w:rsid w:val="0019550C"/>
    <w:rsid w:val="00197B45"/>
    <w:rsid w:val="001A0AEB"/>
    <w:rsid w:val="001A1452"/>
    <w:rsid w:val="001A317C"/>
    <w:rsid w:val="001A6DBD"/>
    <w:rsid w:val="001B29C9"/>
    <w:rsid w:val="001B3794"/>
    <w:rsid w:val="001B4015"/>
    <w:rsid w:val="001B7BC4"/>
    <w:rsid w:val="001C1B42"/>
    <w:rsid w:val="001C1C60"/>
    <w:rsid w:val="001C3E1B"/>
    <w:rsid w:val="001C5DC8"/>
    <w:rsid w:val="001D0D90"/>
    <w:rsid w:val="001D2203"/>
    <w:rsid w:val="001E0594"/>
    <w:rsid w:val="001F0C55"/>
    <w:rsid w:val="001F5316"/>
    <w:rsid w:val="001F64F1"/>
    <w:rsid w:val="001F7AE0"/>
    <w:rsid w:val="00202930"/>
    <w:rsid w:val="002056AA"/>
    <w:rsid w:val="0020769D"/>
    <w:rsid w:val="00210899"/>
    <w:rsid w:val="00213D84"/>
    <w:rsid w:val="00213F66"/>
    <w:rsid w:val="00216976"/>
    <w:rsid w:val="00225D3E"/>
    <w:rsid w:val="002318B2"/>
    <w:rsid w:val="00232B4F"/>
    <w:rsid w:val="00235375"/>
    <w:rsid w:val="00237B50"/>
    <w:rsid w:val="00241C64"/>
    <w:rsid w:val="00247E96"/>
    <w:rsid w:val="00250796"/>
    <w:rsid w:val="00251F38"/>
    <w:rsid w:val="00263411"/>
    <w:rsid w:val="00265305"/>
    <w:rsid w:val="002656CB"/>
    <w:rsid w:val="00270E03"/>
    <w:rsid w:val="002763D9"/>
    <w:rsid w:val="00276585"/>
    <w:rsid w:val="00291E98"/>
    <w:rsid w:val="00295749"/>
    <w:rsid w:val="00296232"/>
    <w:rsid w:val="00297A9D"/>
    <w:rsid w:val="002A09A6"/>
    <w:rsid w:val="002A0EB8"/>
    <w:rsid w:val="002A2173"/>
    <w:rsid w:val="002A2A54"/>
    <w:rsid w:val="002A30B5"/>
    <w:rsid w:val="002A3FF8"/>
    <w:rsid w:val="002A496D"/>
    <w:rsid w:val="002A79C2"/>
    <w:rsid w:val="002B10B9"/>
    <w:rsid w:val="002B167D"/>
    <w:rsid w:val="002B2CE2"/>
    <w:rsid w:val="002B45A6"/>
    <w:rsid w:val="002B4D9C"/>
    <w:rsid w:val="002C1D92"/>
    <w:rsid w:val="002C1D98"/>
    <w:rsid w:val="002D3964"/>
    <w:rsid w:val="002D69B3"/>
    <w:rsid w:val="002D6FA2"/>
    <w:rsid w:val="002D7DDC"/>
    <w:rsid w:val="002E0430"/>
    <w:rsid w:val="002E08C4"/>
    <w:rsid w:val="002E41E5"/>
    <w:rsid w:val="002E5649"/>
    <w:rsid w:val="002F1346"/>
    <w:rsid w:val="002F2651"/>
    <w:rsid w:val="002F3C46"/>
    <w:rsid w:val="002F7765"/>
    <w:rsid w:val="0030106E"/>
    <w:rsid w:val="00304B89"/>
    <w:rsid w:val="00305373"/>
    <w:rsid w:val="00305C59"/>
    <w:rsid w:val="00310A0D"/>
    <w:rsid w:val="00311ADD"/>
    <w:rsid w:val="003122F2"/>
    <w:rsid w:val="0031588B"/>
    <w:rsid w:val="00315CF8"/>
    <w:rsid w:val="00325548"/>
    <w:rsid w:val="00325C95"/>
    <w:rsid w:val="00341F2E"/>
    <w:rsid w:val="003447C1"/>
    <w:rsid w:val="00344C3D"/>
    <w:rsid w:val="00351555"/>
    <w:rsid w:val="00355440"/>
    <w:rsid w:val="00356E34"/>
    <w:rsid w:val="0036127C"/>
    <w:rsid w:val="00363997"/>
    <w:rsid w:val="003800A4"/>
    <w:rsid w:val="00380E85"/>
    <w:rsid w:val="00380F24"/>
    <w:rsid w:val="003872E5"/>
    <w:rsid w:val="0039296F"/>
    <w:rsid w:val="00392EBD"/>
    <w:rsid w:val="00396A31"/>
    <w:rsid w:val="00397C0D"/>
    <w:rsid w:val="00397E69"/>
    <w:rsid w:val="003A3BFF"/>
    <w:rsid w:val="003A4636"/>
    <w:rsid w:val="003A4A39"/>
    <w:rsid w:val="003A53B8"/>
    <w:rsid w:val="003B0860"/>
    <w:rsid w:val="003B6088"/>
    <w:rsid w:val="003C03F4"/>
    <w:rsid w:val="003C1310"/>
    <w:rsid w:val="003C1B37"/>
    <w:rsid w:val="003C2054"/>
    <w:rsid w:val="003C3DDB"/>
    <w:rsid w:val="003D0C0D"/>
    <w:rsid w:val="003E2419"/>
    <w:rsid w:val="003E3709"/>
    <w:rsid w:val="003E409A"/>
    <w:rsid w:val="003E6AAF"/>
    <w:rsid w:val="003F2282"/>
    <w:rsid w:val="003F277E"/>
    <w:rsid w:val="003F6883"/>
    <w:rsid w:val="003F6A9D"/>
    <w:rsid w:val="00401A32"/>
    <w:rsid w:val="004031B8"/>
    <w:rsid w:val="00403A91"/>
    <w:rsid w:val="00416164"/>
    <w:rsid w:val="00416527"/>
    <w:rsid w:val="00420B24"/>
    <w:rsid w:val="00423918"/>
    <w:rsid w:val="0042433F"/>
    <w:rsid w:val="004253F0"/>
    <w:rsid w:val="00433255"/>
    <w:rsid w:val="00436673"/>
    <w:rsid w:val="00437FDD"/>
    <w:rsid w:val="004419FB"/>
    <w:rsid w:val="00443B76"/>
    <w:rsid w:val="0045510F"/>
    <w:rsid w:val="00455811"/>
    <w:rsid w:val="00457077"/>
    <w:rsid w:val="004639CA"/>
    <w:rsid w:val="0047050C"/>
    <w:rsid w:val="004718FC"/>
    <w:rsid w:val="004812D2"/>
    <w:rsid w:val="004838E5"/>
    <w:rsid w:val="00487188"/>
    <w:rsid w:val="0048740F"/>
    <w:rsid w:val="00490DD3"/>
    <w:rsid w:val="00496BB0"/>
    <w:rsid w:val="004A6199"/>
    <w:rsid w:val="004A6DF0"/>
    <w:rsid w:val="004B5CBA"/>
    <w:rsid w:val="004B7137"/>
    <w:rsid w:val="004C4CEA"/>
    <w:rsid w:val="004C5B57"/>
    <w:rsid w:val="004D113D"/>
    <w:rsid w:val="004D3AB3"/>
    <w:rsid w:val="004E0764"/>
    <w:rsid w:val="004E3396"/>
    <w:rsid w:val="004E7448"/>
    <w:rsid w:val="004E7C37"/>
    <w:rsid w:val="004F0286"/>
    <w:rsid w:val="004F20CE"/>
    <w:rsid w:val="004F39E7"/>
    <w:rsid w:val="004F5341"/>
    <w:rsid w:val="004F5C03"/>
    <w:rsid w:val="004F654B"/>
    <w:rsid w:val="00503ABB"/>
    <w:rsid w:val="00510EC3"/>
    <w:rsid w:val="00511C3F"/>
    <w:rsid w:val="00514C70"/>
    <w:rsid w:val="00515F2A"/>
    <w:rsid w:val="00517896"/>
    <w:rsid w:val="00521AA3"/>
    <w:rsid w:val="00521B94"/>
    <w:rsid w:val="00527D8C"/>
    <w:rsid w:val="00531169"/>
    <w:rsid w:val="005323E2"/>
    <w:rsid w:val="00537AA6"/>
    <w:rsid w:val="005401F4"/>
    <w:rsid w:val="00541D80"/>
    <w:rsid w:val="005441CB"/>
    <w:rsid w:val="00545A53"/>
    <w:rsid w:val="00547E5D"/>
    <w:rsid w:val="00550624"/>
    <w:rsid w:val="00551490"/>
    <w:rsid w:val="00554889"/>
    <w:rsid w:val="005610A5"/>
    <w:rsid w:val="005639B8"/>
    <w:rsid w:val="00572EF7"/>
    <w:rsid w:val="005753CB"/>
    <w:rsid w:val="0057606E"/>
    <w:rsid w:val="005770B0"/>
    <w:rsid w:val="00577B49"/>
    <w:rsid w:val="00580CE9"/>
    <w:rsid w:val="0058265F"/>
    <w:rsid w:val="00583A91"/>
    <w:rsid w:val="00587255"/>
    <w:rsid w:val="00594754"/>
    <w:rsid w:val="005A5139"/>
    <w:rsid w:val="005A7C45"/>
    <w:rsid w:val="005B0CD2"/>
    <w:rsid w:val="005B205D"/>
    <w:rsid w:val="005B4E7B"/>
    <w:rsid w:val="005C0B00"/>
    <w:rsid w:val="005C0B2F"/>
    <w:rsid w:val="005C1352"/>
    <w:rsid w:val="005C1F76"/>
    <w:rsid w:val="005C21BA"/>
    <w:rsid w:val="005C72A8"/>
    <w:rsid w:val="005D3564"/>
    <w:rsid w:val="005D6F84"/>
    <w:rsid w:val="005D75F2"/>
    <w:rsid w:val="005F227A"/>
    <w:rsid w:val="005F5516"/>
    <w:rsid w:val="005F58D1"/>
    <w:rsid w:val="00603750"/>
    <w:rsid w:val="006066F4"/>
    <w:rsid w:val="00606BFE"/>
    <w:rsid w:val="00607CDB"/>
    <w:rsid w:val="006110D6"/>
    <w:rsid w:val="0061148F"/>
    <w:rsid w:val="00614734"/>
    <w:rsid w:val="00621A3C"/>
    <w:rsid w:val="00625EF7"/>
    <w:rsid w:val="00631A95"/>
    <w:rsid w:val="00633CA1"/>
    <w:rsid w:val="00640192"/>
    <w:rsid w:val="00642A0A"/>
    <w:rsid w:val="00642EB5"/>
    <w:rsid w:val="00655EAB"/>
    <w:rsid w:val="00660506"/>
    <w:rsid w:val="00660CE2"/>
    <w:rsid w:val="006630DB"/>
    <w:rsid w:val="00666C3B"/>
    <w:rsid w:val="00671684"/>
    <w:rsid w:val="006717C7"/>
    <w:rsid w:val="00671F86"/>
    <w:rsid w:val="0067289A"/>
    <w:rsid w:val="00672C58"/>
    <w:rsid w:val="00676FA7"/>
    <w:rsid w:val="0068063A"/>
    <w:rsid w:val="00683C13"/>
    <w:rsid w:val="0068514F"/>
    <w:rsid w:val="0068574D"/>
    <w:rsid w:val="00687FF3"/>
    <w:rsid w:val="00690C1F"/>
    <w:rsid w:val="006942F0"/>
    <w:rsid w:val="006959A4"/>
    <w:rsid w:val="006A2FA3"/>
    <w:rsid w:val="006A37BF"/>
    <w:rsid w:val="006A5897"/>
    <w:rsid w:val="006A5B29"/>
    <w:rsid w:val="006B08F1"/>
    <w:rsid w:val="006B25CC"/>
    <w:rsid w:val="006C368C"/>
    <w:rsid w:val="006C49FC"/>
    <w:rsid w:val="006C525C"/>
    <w:rsid w:val="006C663C"/>
    <w:rsid w:val="006C6A40"/>
    <w:rsid w:val="006C7378"/>
    <w:rsid w:val="006D56C3"/>
    <w:rsid w:val="006D71BE"/>
    <w:rsid w:val="006E2278"/>
    <w:rsid w:val="006E25DC"/>
    <w:rsid w:val="006E575C"/>
    <w:rsid w:val="006F0E88"/>
    <w:rsid w:val="006F4A52"/>
    <w:rsid w:val="0070281B"/>
    <w:rsid w:val="00706538"/>
    <w:rsid w:val="0071076A"/>
    <w:rsid w:val="00711F93"/>
    <w:rsid w:val="00713D23"/>
    <w:rsid w:val="00713E72"/>
    <w:rsid w:val="00714EEF"/>
    <w:rsid w:val="00715407"/>
    <w:rsid w:val="00715529"/>
    <w:rsid w:val="00716AC9"/>
    <w:rsid w:val="0072068D"/>
    <w:rsid w:val="00720C94"/>
    <w:rsid w:val="0072289A"/>
    <w:rsid w:val="007272DD"/>
    <w:rsid w:val="00730929"/>
    <w:rsid w:val="00731530"/>
    <w:rsid w:val="00733506"/>
    <w:rsid w:val="00740BEF"/>
    <w:rsid w:val="007516D2"/>
    <w:rsid w:val="00757B24"/>
    <w:rsid w:val="007612A0"/>
    <w:rsid w:val="007619ED"/>
    <w:rsid w:val="00761F2B"/>
    <w:rsid w:val="007633AD"/>
    <w:rsid w:val="00764F72"/>
    <w:rsid w:val="00765E17"/>
    <w:rsid w:val="0076715B"/>
    <w:rsid w:val="00772238"/>
    <w:rsid w:val="0077320C"/>
    <w:rsid w:val="00774397"/>
    <w:rsid w:val="00776A34"/>
    <w:rsid w:val="0078181A"/>
    <w:rsid w:val="0078351E"/>
    <w:rsid w:val="00787025"/>
    <w:rsid w:val="00795302"/>
    <w:rsid w:val="00795FEA"/>
    <w:rsid w:val="007A0E86"/>
    <w:rsid w:val="007A2B9E"/>
    <w:rsid w:val="007A53DD"/>
    <w:rsid w:val="007A5C01"/>
    <w:rsid w:val="007A6B01"/>
    <w:rsid w:val="007B2740"/>
    <w:rsid w:val="007B3EFE"/>
    <w:rsid w:val="007C59BD"/>
    <w:rsid w:val="007C7805"/>
    <w:rsid w:val="007D10C0"/>
    <w:rsid w:val="007D2840"/>
    <w:rsid w:val="007D439D"/>
    <w:rsid w:val="007D54B9"/>
    <w:rsid w:val="007D6F3D"/>
    <w:rsid w:val="007E1CF4"/>
    <w:rsid w:val="007E3875"/>
    <w:rsid w:val="007E7B4C"/>
    <w:rsid w:val="007E7F7D"/>
    <w:rsid w:val="007F0DA0"/>
    <w:rsid w:val="007F16D2"/>
    <w:rsid w:val="007F222F"/>
    <w:rsid w:val="007F62C5"/>
    <w:rsid w:val="0080075F"/>
    <w:rsid w:val="00801EAC"/>
    <w:rsid w:val="00803E4E"/>
    <w:rsid w:val="008076E4"/>
    <w:rsid w:val="00810128"/>
    <w:rsid w:val="00813357"/>
    <w:rsid w:val="00823879"/>
    <w:rsid w:val="00832857"/>
    <w:rsid w:val="0083520E"/>
    <w:rsid w:val="00835D40"/>
    <w:rsid w:val="00843C11"/>
    <w:rsid w:val="008457D7"/>
    <w:rsid w:val="0084685A"/>
    <w:rsid w:val="0084782E"/>
    <w:rsid w:val="00854875"/>
    <w:rsid w:val="008604F9"/>
    <w:rsid w:val="00860689"/>
    <w:rsid w:val="008615C6"/>
    <w:rsid w:val="00861DCE"/>
    <w:rsid w:val="00863F76"/>
    <w:rsid w:val="00870B64"/>
    <w:rsid w:val="0088066B"/>
    <w:rsid w:val="0088162B"/>
    <w:rsid w:val="00883809"/>
    <w:rsid w:val="0089010E"/>
    <w:rsid w:val="008914A3"/>
    <w:rsid w:val="00893840"/>
    <w:rsid w:val="00894D69"/>
    <w:rsid w:val="00894F1D"/>
    <w:rsid w:val="00896A77"/>
    <w:rsid w:val="008A16A7"/>
    <w:rsid w:val="008A29D6"/>
    <w:rsid w:val="008A59CE"/>
    <w:rsid w:val="008A74EE"/>
    <w:rsid w:val="008B0788"/>
    <w:rsid w:val="008B1D88"/>
    <w:rsid w:val="008B4642"/>
    <w:rsid w:val="008B5AEC"/>
    <w:rsid w:val="008B61FD"/>
    <w:rsid w:val="008C13D5"/>
    <w:rsid w:val="008D0BFF"/>
    <w:rsid w:val="008D19EB"/>
    <w:rsid w:val="008D2EA6"/>
    <w:rsid w:val="008D697A"/>
    <w:rsid w:val="008D70B0"/>
    <w:rsid w:val="008E1514"/>
    <w:rsid w:val="008E2162"/>
    <w:rsid w:val="008E6E99"/>
    <w:rsid w:val="008F1B6F"/>
    <w:rsid w:val="008F1F8B"/>
    <w:rsid w:val="008F5855"/>
    <w:rsid w:val="008F7F11"/>
    <w:rsid w:val="00903CAA"/>
    <w:rsid w:val="00903FFD"/>
    <w:rsid w:val="00904BC0"/>
    <w:rsid w:val="0090526B"/>
    <w:rsid w:val="009075BD"/>
    <w:rsid w:val="009109EB"/>
    <w:rsid w:val="00910C7E"/>
    <w:rsid w:val="00912D7D"/>
    <w:rsid w:val="009241D6"/>
    <w:rsid w:val="00925729"/>
    <w:rsid w:val="0092659D"/>
    <w:rsid w:val="0093254B"/>
    <w:rsid w:val="00932C34"/>
    <w:rsid w:val="00942432"/>
    <w:rsid w:val="009477B0"/>
    <w:rsid w:val="00955C1B"/>
    <w:rsid w:val="00960DA6"/>
    <w:rsid w:val="009638E5"/>
    <w:rsid w:val="00965A41"/>
    <w:rsid w:val="009704B7"/>
    <w:rsid w:val="009733C9"/>
    <w:rsid w:val="00986208"/>
    <w:rsid w:val="00992232"/>
    <w:rsid w:val="00992FF5"/>
    <w:rsid w:val="009966E5"/>
    <w:rsid w:val="009A7C85"/>
    <w:rsid w:val="009A7CFD"/>
    <w:rsid w:val="009B512A"/>
    <w:rsid w:val="009B55F3"/>
    <w:rsid w:val="009C135C"/>
    <w:rsid w:val="009C2230"/>
    <w:rsid w:val="009C4993"/>
    <w:rsid w:val="009C5960"/>
    <w:rsid w:val="009C7254"/>
    <w:rsid w:val="009D02E4"/>
    <w:rsid w:val="009D2F73"/>
    <w:rsid w:val="009D494A"/>
    <w:rsid w:val="009D4B3B"/>
    <w:rsid w:val="009D4DDF"/>
    <w:rsid w:val="009E050D"/>
    <w:rsid w:val="009F05DD"/>
    <w:rsid w:val="00A03EAE"/>
    <w:rsid w:val="00A04B61"/>
    <w:rsid w:val="00A05CF6"/>
    <w:rsid w:val="00A10F0C"/>
    <w:rsid w:val="00A135D1"/>
    <w:rsid w:val="00A14E73"/>
    <w:rsid w:val="00A15A26"/>
    <w:rsid w:val="00A218D9"/>
    <w:rsid w:val="00A22C96"/>
    <w:rsid w:val="00A27ABE"/>
    <w:rsid w:val="00A27D6A"/>
    <w:rsid w:val="00A32C54"/>
    <w:rsid w:val="00A338BC"/>
    <w:rsid w:val="00A40210"/>
    <w:rsid w:val="00A4172B"/>
    <w:rsid w:val="00A42154"/>
    <w:rsid w:val="00A44C9E"/>
    <w:rsid w:val="00A520B7"/>
    <w:rsid w:val="00A52B97"/>
    <w:rsid w:val="00A56561"/>
    <w:rsid w:val="00A5665E"/>
    <w:rsid w:val="00A62A40"/>
    <w:rsid w:val="00A63C1A"/>
    <w:rsid w:val="00A6545B"/>
    <w:rsid w:val="00A65725"/>
    <w:rsid w:val="00A715C0"/>
    <w:rsid w:val="00A74D81"/>
    <w:rsid w:val="00A80651"/>
    <w:rsid w:val="00A8074A"/>
    <w:rsid w:val="00A807AD"/>
    <w:rsid w:val="00A82AB9"/>
    <w:rsid w:val="00A83B7F"/>
    <w:rsid w:val="00A860B2"/>
    <w:rsid w:val="00A91CF6"/>
    <w:rsid w:val="00A92F24"/>
    <w:rsid w:val="00A972D6"/>
    <w:rsid w:val="00AA18E5"/>
    <w:rsid w:val="00AA4856"/>
    <w:rsid w:val="00AA63F6"/>
    <w:rsid w:val="00AB0C00"/>
    <w:rsid w:val="00AB1289"/>
    <w:rsid w:val="00AC1983"/>
    <w:rsid w:val="00AC45D2"/>
    <w:rsid w:val="00AC70A6"/>
    <w:rsid w:val="00AD1810"/>
    <w:rsid w:val="00AD3CD5"/>
    <w:rsid w:val="00AD759C"/>
    <w:rsid w:val="00AE4749"/>
    <w:rsid w:val="00AE672E"/>
    <w:rsid w:val="00AF090C"/>
    <w:rsid w:val="00AF3143"/>
    <w:rsid w:val="00AF453B"/>
    <w:rsid w:val="00B007EA"/>
    <w:rsid w:val="00B017CC"/>
    <w:rsid w:val="00B043F5"/>
    <w:rsid w:val="00B1273F"/>
    <w:rsid w:val="00B12ED8"/>
    <w:rsid w:val="00B17D75"/>
    <w:rsid w:val="00B21D03"/>
    <w:rsid w:val="00B32A1A"/>
    <w:rsid w:val="00B33342"/>
    <w:rsid w:val="00B35930"/>
    <w:rsid w:val="00B35B12"/>
    <w:rsid w:val="00B36280"/>
    <w:rsid w:val="00B365DB"/>
    <w:rsid w:val="00B406D9"/>
    <w:rsid w:val="00B418EB"/>
    <w:rsid w:val="00B45349"/>
    <w:rsid w:val="00B45E43"/>
    <w:rsid w:val="00B4639F"/>
    <w:rsid w:val="00B467DE"/>
    <w:rsid w:val="00B467E7"/>
    <w:rsid w:val="00B46D75"/>
    <w:rsid w:val="00B51CA1"/>
    <w:rsid w:val="00B52E05"/>
    <w:rsid w:val="00B53E60"/>
    <w:rsid w:val="00B55172"/>
    <w:rsid w:val="00B56247"/>
    <w:rsid w:val="00B57918"/>
    <w:rsid w:val="00B63434"/>
    <w:rsid w:val="00B639C7"/>
    <w:rsid w:val="00B64473"/>
    <w:rsid w:val="00B67E5C"/>
    <w:rsid w:val="00B70387"/>
    <w:rsid w:val="00B716D1"/>
    <w:rsid w:val="00B755B1"/>
    <w:rsid w:val="00B80646"/>
    <w:rsid w:val="00B8587D"/>
    <w:rsid w:val="00B86B50"/>
    <w:rsid w:val="00B87969"/>
    <w:rsid w:val="00B95FA5"/>
    <w:rsid w:val="00B969D6"/>
    <w:rsid w:val="00BA5F6A"/>
    <w:rsid w:val="00BA7971"/>
    <w:rsid w:val="00BB639E"/>
    <w:rsid w:val="00BB7DC4"/>
    <w:rsid w:val="00BC0110"/>
    <w:rsid w:val="00BC0F39"/>
    <w:rsid w:val="00BD2A99"/>
    <w:rsid w:val="00BD5104"/>
    <w:rsid w:val="00BD528A"/>
    <w:rsid w:val="00BD70B4"/>
    <w:rsid w:val="00BE3B85"/>
    <w:rsid w:val="00BE4794"/>
    <w:rsid w:val="00BF0B8C"/>
    <w:rsid w:val="00BF1A9C"/>
    <w:rsid w:val="00BF317B"/>
    <w:rsid w:val="00BF46D1"/>
    <w:rsid w:val="00BF52CB"/>
    <w:rsid w:val="00BF5541"/>
    <w:rsid w:val="00C03299"/>
    <w:rsid w:val="00C157D3"/>
    <w:rsid w:val="00C15A5C"/>
    <w:rsid w:val="00C173DE"/>
    <w:rsid w:val="00C20B39"/>
    <w:rsid w:val="00C30F5E"/>
    <w:rsid w:val="00C47A2F"/>
    <w:rsid w:val="00C521B6"/>
    <w:rsid w:val="00C532E7"/>
    <w:rsid w:val="00C53598"/>
    <w:rsid w:val="00C5537F"/>
    <w:rsid w:val="00C629FD"/>
    <w:rsid w:val="00C65BA4"/>
    <w:rsid w:val="00C7001D"/>
    <w:rsid w:val="00C71E34"/>
    <w:rsid w:val="00C7413C"/>
    <w:rsid w:val="00C8208D"/>
    <w:rsid w:val="00C83E38"/>
    <w:rsid w:val="00C85898"/>
    <w:rsid w:val="00C95455"/>
    <w:rsid w:val="00C97DE2"/>
    <w:rsid w:val="00CA0864"/>
    <w:rsid w:val="00CA31E2"/>
    <w:rsid w:val="00CA4A0A"/>
    <w:rsid w:val="00CA6787"/>
    <w:rsid w:val="00CB24DF"/>
    <w:rsid w:val="00CB65F3"/>
    <w:rsid w:val="00CB66EE"/>
    <w:rsid w:val="00CC3CEC"/>
    <w:rsid w:val="00CC6530"/>
    <w:rsid w:val="00CD3E38"/>
    <w:rsid w:val="00CD4401"/>
    <w:rsid w:val="00CD45A4"/>
    <w:rsid w:val="00CD4841"/>
    <w:rsid w:val="00CD54BE"/>
    <w:rsid w:val="00CE5919"/>
    <w:rsid w:val="00CF2830"/>
    <w:rsid w:val="00CF352F"/>
    <w:rsid w:val="00D01D63"/>
    <w:rsid w:val="00D03C66"/>
    <w:rsid w:val="00D050E7"/>
    <w:rsid w:val="00D05ED5"/>
    <w:rsid w:val="00D05F9E"/>
    <w:rsid w:val="00D0699D"/>
    <w:rsid w:val="00D16542"/>
    <w:rsid w:val="00D16931"/>
    <w:rsid w:val="00D31A44"/>
    <w:rsid w:val="00D444B9"/>
    <w:rsid w:val="00D45429"/>
    <w:rsid w:val="00D530C8"/>
    <w:rsid w:val="00D53C14"/>
    <w:rsid w:val="00D56BA7"/>
    <w:rsid w:val="00D62CA4"/>
    <w:rsid w:val="00D639A2"/>
    <w:rsid w:val="00D66AF9"/>
    <w:rsid w:val="00D66C16"/>
    <w:rsid w:val="00D70D5B"/>
    <w:rsid w:val="00D72AE3"/>
    <w:rsid w:val="00D76107"/>
    <w:rsid w:val="00D81CB7"/>
    <w:rsid w:val="00D82B66"/>
    <w:rsid w:val="00D84946"/>
    <w:rsid w:val="00D91536"/>
    <w:rsid w:val="00D932FA"/>
    <w:rsid w:val="00D93A48"/>
    <w:rsid w:val="00D96B17"/>
    <w:rsid w:val="00DA0768"/>
    <w:rsid w:val="00DA30BF"/>
    <w:rsid w:val="00DA34AD"/>
    <w:rsid w:val="00DA383A"/>
    <w:rsid w:val="00DA47EA"/>
    <w:rsid w:val="00DB3D7E"/>
    <w:rsid w:val="00DB3ED1"/>
    <w:rsid w:val="00DC1CEE"/>
    <w:rsid w:val="00DC2BE3"/>
    <w:rsid w:val="00DC6526"/>
    <w:rsid w:val="00DC6D33"/>
    <w:rsid w:val="00DD0CEF"/>
    <w:rsid w:val="00DD0D7F"/>
    <w:rsid w:val="00DD563C"/>
    <w:rsid w:val="00DD6DF7"/>
    <w:rsid w:val="00DE02E6"/>
    <w:rsid w:val="00DE06E4"/>
    <w:rsid w:val="00DE4E7A"/>
    <w:rsid w:val="00DE5924"/>
    <w:rsid w:val="00DE61A4"/>
    <w:rsid w:val="00DE7962"/>
    <w:rsid w:val="00DF5D0F"/>
    <w:rsid w:val="00DF6113"/>
    <w:rsid w:val="00DF7840"/>
    <w:rsid w:val="00E04BC9"/>
    <w:rsid w:val="00E103B1"/>
    <w:rsid w:val="00E125CC"/>
    <w:rsid w:val="00E16089"/>
    <w:rsid w:val="00E20AC6"/>
    <w:rsid w:val="00E25BFC"/>
    <w:rsid w:val="00E26F44"/>
    <w:rsid w:val="00E307EE"/>
    <w:rsid w:val="00E312B7"/>
    <w:rsid w:val="00E326F9"/>
    <w:rsid w:val="00E33276"/>
    <w:rsid w:val="00E3438F"/>
    <w:rsid w:val="00E35ADF"/>
    <w:rsid w:val="00E35E27"/>
    <w:rsid w:val="00E41889"/>
    <w:rsid w:val="00E427CB"/>
    <w:rsid w:val="00E4362E"/>
    <w:rsid w:val="00E43D75"/>
    <w:rsid w:val="00E46BFC"/>
    <w:rsid w:val="00E53E0C"/>
    <w:rsid w:val="00E542BE"/>
    <w:rsid w:val="00E550CC"/>
    <w:rsid w:val="00E76A2B"/>
    <w:rsid w:val="00E7723D"/>
    <w:rsid w:val="00E8365D"/>
    <w:rsid w:val="00E84F1D"/>
    <w:rsid w:val="00E85F1F"/>
    <w:rsid w:val="00E87200"/>
    <w:rsid w:val="00E91006"/>
    <w:rsid w:val="00E92228"/>
    <w:rsid w:val="00E93215"/>
    <w:rsid w:val="00EA3C82"/>
    <w:rsid w:val="00EA520C"/>
    <w:rsid w:val="00EA7D6A"/>
    <w:rsid w:val="00EB3D00"/>
    <w:rsid w:val="00EB4526"/>
    <w:rsid w:val="00EC1DAC"/>
    <w:rsid w:val="00ED3C50"/>
    <w:rsid w:val="00ED633D"/>
    <w:rsid w:val="00EF357E"/>
    <w:rsid w:val="00EF5064"/>
    <w:rsid w:val="00EF5BF3"/>
    <w:rsid w:val="00F00C9C"/>
    <w:rsid w:val="00F060A7"/>
    <w:rsid w:val="00F0778F"/>
    <w:rsid w:val="00F07D19"/>
    <w:rsid w:val="00F10DD3"/>
    <w:rsid w:val="00F1146B"/>
    <w:rsid w:val="00F129E8"/>
    <w:rsid w:val="00F12CCC"/>
    <w:rsid w:val="00F17B25"/>
    <w:rsid w:val="00F27C16"/>
    <w:rsid w:val="00F27FD0"/>
    <w:rsid w:val="00F3791A"/>
    <w:rsid w:val="00F400F1"/>
    <w:rsid w:val="00F4201D"/>
    <w:rsid w:val="00F454FF"/>
    <w:rsid w:val="00F45A7F"/>
    <w:rsid w:val="00F461C1"/>
    <w:rsid w:val="00F512C8"/>
    <w:rsid w:val="00F51B61"/>
    <w:rsid w:val="00F52BBC"/>
    <w:rsid w:val="00F52BC8"/>
    <w:rsid w:val="00F53F8D"/>
    <w:rsid w:val="00F54800"/>
    <w:rsid w:val="00F551A2"/>
    <w:rsid w:val="00F56977"/>
    <w:rsid w:val="00F63F97"/>
    <w:rsid w:val="00F71EE8"/>
    <w:rsid w:val="00F7510E"/>
    <w:rsid w:val="00F76123"/>
    <w:rsid w:val="00F77590"/>
    <w:rsid w:val="00F85548"/>
    <w:rsid w:val="00F934E9"/>
    <w:rsid w:val="00F95397"/>
    <w:rsid w:val="00FA0F9D"/>
    <w:rsid w:val="00FA16E4"/>
    <w:rsid w:val="00FA2383"/>
    <w:rsid w:val="00FA727A"/>
    <w:rsid w:val="00FB0368"/>
    <w:rsid w:val="00FB09D4"/>
    <w:rsid w:val="00FB3DDB"/>
    <w:rsid w:val="00FB3E84"/>
    <w:rsid w:val="00FB63AE"/>
    <w:rsid w:val="00FB6CB0"/>
    <w:rsid w:val="00FC2499"/>
    <w:rsid w:val="00FC461E"/>
    <w:rsid w:val="00FC69F8"/>
    <w:rsid w:val="00FC7AF1"/>
    <w:rsid w:val="00FD10EF"/>
    <w:rsid w:val="00FE23B1"/>
    <w:rsid w:val="00FE24F7"/>
    <w:rsid w:val="00FE318D"/>
    <w:rsid w:val="00FE3CA1"/>
    <w:rsid w:val="00FE3CFA"/>
    <w:rsid w:val="00FE4276"/>
    <w:rsid w:val="00FE4B24"/>
    <w:rsid w:val="00FE6282"/>
    <w:rsid w:val="00FE6D7E"/>
    <w:rsid w:val="00FF394E"/>
    <w:rsid w:val="00FF4BE7"/>
    <w:rsid w:val="00FF52FC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F"/>
  </w:style>
  <w:style w:type="paragraph" w:styleId="3">
    <w:name w:val="heading 3"/>
    <w:basedOn w:val="a"/>
    <w:next w:val="a"/>
    <w:link w:val="30"/>
    <w:qFormat/>
    <w:rsid w:val="00133C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C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00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6D1"/>
  </w:style>
  <w:style w:type="paragraph" w:styleId="a6">
    <w:name w:val="footer"/>
    <w:basedOn w:val="a"/>
    <w:link w:val="a7"/>
    <w:uiPriority w:val="99"/>
    <w:semiHidden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6D1"/>
  </w:style>
  <w:style w:type="paragraph" w:styleId="a8">
    <w:name w:val="Balloon Text"/>
    <w:basedOn w:val="a"/>
    <w:link w:val="a9"/>
    <w:uiPriority w:val="99"/>
    <w:semiHidden/>
    <w:unhideWhenUsed/>
    <w:rsid w:val="00B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6D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3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D0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7F62C5"/>
  </w:style>
  <w:style w:type="character" w:customStyle="1" w:styleId="apple-converted-space">
    <w:name w:val="apple-converted-space"/>
    <w:basedOn w:val="a0"/>
    <w:rsid w:val="007F62C5"/>
  </w:style>
  <w:style w:type="character" w:customStyle="1" w:styleId="eop">
    <w:name w:val="eop"/>
    <w:basedOn w:val="a0"/>
    <w:rsid w:val="007F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7.xml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8.xml"/><Relationship Id="rId29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0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9.xml"/><Relationship Id="rId28" Type="http://schemas.openxmlformats.org/officeDocument/2006/relationships/image" Target="media/image10.png"/><Relationship Id="rId10" Type="http://schemas.openxmlformats.org/officeDocument/2006/relationships/chart" Target="charts/chart1.xml"/><Relationship Id="rId19" Type="http://schemas.openxmlformats.org/officeDocument/2006/relationships/image" Target="media/image5.png"/><Relationship Id="rId31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42;\Desktop\Microsoft%20Excel%20Workshee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Лист1!$B$5:$B$7</c:f>
              <c:strCache>
                <c:ptCount val="3"/>
                <c:pt idx="0">
                  <c:v>Менее 1 года</c:v>
                </c:pt>
                <c:pt idx="1">
                  <c:v>От 1 года до 5 лет</c:v>
                </c:pt>
                <c:pt idx="2">
                  <c:v>Более 5 лет</c:v>
                </c:pt>
              </c:strCache>
            </c:strRef>
          </c:cat>
          <c:val>
            <c:numRef>
              <c:f>Лист1!$C$5:$C$7</c:f>
              <c:numCache>
                <c:formatCode>0%</c:formatCode>
                <c:ptCount val="3"/>
                <c:pt idx="0" formatCode="0.00%">
                  <c:v>0.36400000000000032</c:v>
                </c:pt>
                <c:pt idx="1">
                  <c:v>0.39000000000000307</c:v>
                </c:pt>
                <c:pt idx="2" formatCode="0.00%">
                  <c:v>0.24600000000000041</c:v>
                </c:pt>
              </c:numCache>
            </c:numRef>
          </c:val>
        </c:ser>
        <c:shape val="cylinder"/>
        <c:axId val="62550016"/>
        <c:axId val="62551552"/>
        <c:axId val="0"/>
      </c:bar3DChart>
      <c:catAx>
        <c:axId val="62550016"/>
        <c:scaling>
          <c:orientation val="minMax"/>
        </c:scaling>
        <c:axPos val="b"/>
        <c:numFmt formatCode="General" sourceLinked="0"/>
        <c:tickLblPos val="nextTo"/>
        <c:crossAx val="62551552"/>
        <c:crosses val="autoZero"/>
        <c:auto val="1"/>
        <c:lblAlgn val="ctr"/>
        <c:lblOffset val="100"/>
      </c:catAx>
      <c:valAx>
        <c:axId val="62551552"/>
        <c:scaling>
          <c:orientation val="minMax"/>
        </c:scaling>
        <c:axPos val="l"/>
        <c:majorGridlines/>
        <c:numFmt formatCode="0.00%" sourceLinked="1"/>
        <c:tickLblPos val="nextTo"/>
        <c:crossAx val="625500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Возраст респондентов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Лист3!$B$2:$B$7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и старше</c:v>
                </c:pt>
              </c:strCache>
            </c:strRef>
          </c:cat>
          <c:val>
            <c:numRef>
              <c:f>Лист3!$C$2:$C$7</c:f>
              <c:numCache>
                <c:formatCode>0.00%</c:formatCode>
                <c:ptCount val="6"/>
                <c:pt idx="0">
                  <c:v>5.1000000000000004E-2</c:v>
                </c:pt>
                <c:pt idx="1">
                  <c:v>0.20500000000000004</c:v>
                </c:pt>
                <c:pt idx="2">
                  <c:v>0.3750000000000025</c:v>
                </c:pt>
                <c:pt idx="3">
                  <c:v>0.18200000000000024</c:v>
                </c:pt>
                <c:pt idx="4">
                  <c:v>0.16300000000000001</c:v>
                </c:pt>
                <c:pt idx="5">
                  <c:v>2.4E-2</c:v>
                </c:pt>
              </c:numCache>
            </c:numRef>
          </c:val>
        </c:ser>
        <c:gapWidth val="219"/>
        <c:overlap val="-27"/>
        <c:axId val="78577024"/>
        <c:axId val="78582912"/>
      </c:barChart>
      <c:catAx>
        <c:axId val="78577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82912"/>
        <c:crosses val="autoZero"/>
        <c:auto val="1"/>
        <c:lblAlgn val="ctr"/>
        <c:lblOffset val="100"/>
      </c:catAx>
      <c:valAx>
        <c:axId val="78582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77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Обращение</a:t>
            </a:r>
            <a:r>
              <a:rPr lang="ru-RU" sz="1400" b="1" baseline="0"/>
              <a:t> в надзорные органы за защитой прав</a:t>
            </a:r>
            <a:endParaRPr lang="ru-RU" sz="14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Лист1!$B$6:$B$10</c:f>
              <c:strCache>
                <c:ptCount val="5"/>
                <c:pt idx="0">
                  <c:v>Не удалось отстоять свои права</c:v>
                </c:pt>
                <c:pt idx="1">
                  <c:v>Частично удалось отстоять свои права</c:v>
                </c:pt>
                <c:pt idx="2">
                  <c:v>Полностью удалось отстоять свои права</c:v>
                </c:pt>
                <c:pt idx="3">
                  <c:v>Вопрос завис на рассмотрении</c:v>
                </c:pt>
                <c:pt idx="4">
                  <c:v>нет</c:v>
                </c:pt>
              </c:strCache>
            </c:strRef>
          </c:cat>
          <c:val>
            <c:numRef>
              <c:f>Лист1!$C$6:$C$10</c:f>
              <c:numCache>
                <c:formatCode>0.00%</c:formatCode>
                <c:ptCount val="5"/>
                <c:pt idx="0">
                  <c:v>5.1000000000000004E-2</c:v>
                </c:pt>
                <c:pt idx="1">
                  <c:v>7.6999999999999999E-2</c:v>
                </c:pt>
                <c:pt idx="2">
                  <c:v>0.10800000000000012</c:v>
                </c:pt>
                <c:pt idx="3">
                  <c:v>6.4000000000000112E-2</c:v>
                </c:pt>
                <c:pt idx="4" formatCode="0%">
                  <c:v>0.70000000000000062</c:v>
                </c:pt>
              </c:numCache>
            </c:numRef>
          </c:val>
        </c:ser>
        <c:dLbls>
          <c:showVal val="1"/>
        </c:dLbls>
        <c:gapWidth val="164"/>
        <c:overlap val="-22"/>
        <c:axId val="78611200"/>
        <c:axId val="78612736"/>
      </c:barChart>
      <c:catAx>
        <c:axId val="78611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12736"/>
        <c:crosses val="autoZero"/>
        <c:auto val="1"/>
        <c:lblAlgn val="ctr"/>
        <c:lblOffset val="100"/>
      </c:catAx>
      <c:valAx>
        <c:axId val="78612736"/>
        <c:scaling>
          <c:orientation val="minMax"/>
        </c:scaling>
        <c:axPos val="l"/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1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Демографические</a:t>
            </a:r>
            <a:r>
              <a:rPr lang="ru-RU" sz="1400" baseline="0"/>
              <a:t> характеристики опрошенных</a:t>
            </a:r>
            <a:endParaRPr lang="ru-RU" sz="1400"/>
          </a:p>
        </c:rich>
      </c:tx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5"/>
          <c:y val="0.20821777486147788"/>
          <c:w val="0.71444006999124543"/>
          <c:h val="0.75474518810149382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Лист4!$B$3:$B$4</c:f>
              <c:strCache>
                <c:ptCount val="2"/>
                <c:pt idx="0">
                  <c:v>Мужского пола</c:v>
                </c:pt>
                <c:pt idx="1">
                  <c:v>Женского пола</c:v>
                </c:pt>
              </c:strCache>
            </c:strRef>
          </c:cat>
          <c:val>
            <c:numRef>
              <c:f>Лист4!$C$3:$C$4</c:f>
              <c:numCache>
                <c:formatCode>0.00%</c:formatCode>
                <c:ptCount val="2"/>
                <c:pt idx="0">
                  <c:v>0.39600000000000324</c:v>
                </c:pt>
                <c:pt idx="1">
                  <c:v>0.60400000000000065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/>
              <a:t>Оценка качества официальной информации о состоянии конкуренции потребителями товаров и услуг,%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Лист5!$C$4</c:f>
              <c:strCache>
                <c:ptCount val="1"/>
                <c:pt idx="0">
                  <c:v>Уровень доступности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Лист5!$C$5:$C$9</c:f>
              <c:numCache>
                <c:formatCode>General</c:formatCode>
                <c:ptCount val="5"/>
                <c:pt idx="0">
                  <c:v>55.5</c:v>
                </c:pt>
                <c:pt idx="1">
                  <c:v>26.4</c:v>
                </c:pt>
                <c:pt idx="2">
                  <c:v>12.2</c:v>
                </c:pt>
                <c:pt idx="3">
                  <c:v>0</c:v>
                </c:pt>
                <c:pt idx="4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Лист5!$D$4</c:f>
              <c:strCache>
                <c:ptCount val="1"/>
                <c:pt idx="0">
                  <c:v>Уровень понятности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Лист5!$D$5:$D$9</c:f>
              <c:numCache>
                <c:formatCode>General</c:formatCode>
                <c:ptCount val="5"/>
                <c:pt idx="0">
                  <c:v>51.5</c:v>
                </c:pt>
                <c:pt idx="1">
                  <c:v>33</c:v>
                </c:pt>
                <c:pt idx="2">
                  <c:v>8.9</c:v>
                </c:pt>
                <c:pt idx="3">
                  <c:v>0</c:v>
                </c:pt>
                <c:pt idx="4">
                  <c:v>6.6</c:v>
                </c:pt>
              </c:numCache>
            </c:numRef>
          </c:val>
        </c:ser>
        <c:ser>
          <c:idx val="2"/>
          <c:order val="2"/>
          <c:tx>
            <c:strRef>
              <c:f>Лист5!$E$4</c:f>
              <c:strCache>
                <c:ptCount val="1"/>
                <c:pt idx="0">
                  <c:v>Удобство получения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Лист5!$E$5:$E$9</c:f>
              <c:numCache>
                <c:formatCode>General</c:formatCode>
                <c:ptCount val="5"/>
                <c:pt idx="0">
                  <c:v>44</c:v>
                </c:pt>
                <c:pt idx="1">
                  <c:v>42</c:v>
                </c:pt>
                <c:pt idx="2">
                  <c:v>0</c:v>
                </c:pt>
                <c:pt idx="3">
                  <c:v>0</c:v>
                </c:pt>
                <c:pt idx="4">
                  <c:v>7.3</c:v>
                </c:pt>
              </c:numCache>
            </c:numRef>
          </c:val>
        </c:ser>
        <c:dLbls>
          <c:showVal val="1"/>
        </c:dLbls>
        <c:gapWidth val="65"/>
        <c:axId val="78671232"/>
        <c:axId val="78685312"/>
      </c:barChart>
      <c:catAx>
        <c:axId val="786712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85312"/>
        <c:crosses val="autoZero"/>
        <c:auto val="1"/>
        <c:lblAlgn val="ctr"/>
        <c:lblOffset val="100"/>
      </c:catAx>
      <c:valAx>
        <c:axId val="78685312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7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Оценка</a:t>
            </a:r>
            <a:r>
              <a:rPr lang="ru-RU" sz="1400" baseline="0"/>
              <a:t> субъектами предпринимательства качества официальной информации о состоянии конкуренции, %</a:t>
            </a:r>
            <a:endParaRPr lang="ru-RU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Лист6!$C$4</c:f>
              <c:strCache>
                <c:ptCount val="1"/>
                <c:pt idx="0">
                  <c:v>Уровень доступности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Лист6!$B$5:$B$9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Лист6!$C$5:$C$9</c:f>
              <c:numCache>
                <c:formatCode>General</c:formatCode>
                <c:ptCount val="5"/>
                <c:pt idx="0">
                  <c:v>34.4</c:v>
                </c:pt>
                <c:pt idx="1">
                  <c:v>36.9</c:v>
                </c:pt>
                <c:pt idx="2">
                  <c:v>1.5</c:v>
                </c:pt>
                <c:pt idx="3">
                  <c:v>2.6</c:v>
                </c:pt>
                <c:pt idx="4">
                  <c:v>24.6</c:v>
                </c:pt>
              </c:numCache>
            </c:numRef>
          </c:val>
        </c:ser>
        <c:ser>
          <c:idx val="1"/>
          <c:order val="1"/>
          <c:tx>
            <c:strRef>
              <c:f>Лист6!$D$4</c:f>
              <c:strCache>
                <c:ptCount val="1"/>
                <c:pt idx="0">
                  <c:v>Уровень понятности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Лист6!$B$5:$B$9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Лист6!$D$5:$D$9</c:f>
              <c:numCache>
                <c:formatCode>General</c:formatCode>
                <c:ptCount val="5"/>
                <c:pt idx="0">
                  <c:v>41.5</c:v>
                </c:pt>
                <c:pt idx="1">
                  <c:v>36.9</c:v>
                </c:pt>
                <c:pt idx="2">
                  <c:v>0.5</c:v>
                </c:pt>
                <c:pt idx="3">
                  <c:v>2.6</c:v>
                </c:pt>
                <c:pt idx="4">
                  <c:v>18.5</c:v>
                </c:pt>
              </c:numCache>
            </c:numRef>
          </c:val>
        </c:ser>
        <c:ser>
          <c:idx val="2"/>
          <c:order val="2"/>
          <c:tx>
            <c:strRef>
              <c:f>Лист6!$E$4</c:f>
              <c:strCache>
                <c:ptCount val="1"/>
                <c:pt idx="0">
                  <c:v>Удобство получения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Лист6!$B$5:$B$9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Лист6!$E$5:$E$9</c:f>
              <c:numCache>
                <c:formatCode>General</c:formatCode>
                <c:ptCount val="5"/>
                <c:pt idx="0">
                  <c:v>43.6</c:v>
                </c:pt>
                <c:pt idx="1">
                  <c:v>37.9</c:v>
                </c:pt>
                <c:pt idx="2">
                  <c:v>8.4</c:v>
                </c:pt>
                <c:pt idx="3">
                  <c:v>0.5</c:v>
                </c:pt>
                <c:pt idx="4">
                  <c:v>9.6</c:v>
                </c:pt>
              </c:numCache>
            </c:numRef>
          </c:val>
        </c:ser>
        <c:dLbls>
          <c:showVal val="1"/>
        </c:dLbls>
        <c:gapWidth val="65"/>
        <c:axId val="78790016"/>
        <c:axId val="78812288"/>
      </c:barChart>
      <c:catAx>
        <c:axId val="78790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812288"/>
        <c:crosses val="autoZero"/>
        <c:auto val="1"/>
        <c:lblAlgn val="ctr"/>
        <c:lblOffset val="100"/>
      </c:catAx>
      <c:valAx>
        <c:axId val="78812288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7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solidFill>
                  <a:sysClr val="windowText" lastClr="000000"/>
                </a:solidFill>
              </a:rPr>
              <a:t>Основная продукция представителей бизнеса, который они представляют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cat>
            <c:strRef>
              <c:f>Лист1!$B$4:$B$8</c:f>
              <c:strCache>
                <c:ptCount val="5"/>
                <c:pt idx="0">
                  <c:v>Услуги</c:v>
                </c:pt>
                <c:pt idx="1">
                  <c:v>Сырье или материалы для дальнейшей переработке</c:v>
                </c:pt>
                <c:pt idx="2">
                  <c:v>Компоненты для производства конечной продукции</c:v>
                </c:pt>
                <c:pt idx="3">
                  <c:v>Конечная продукция</c:v>
                </c:pt>
                <c:pt idx="4">
                  <c:v>Торговля</c:v>
                </c:pt>
              </c:strCache>
            </c:strRef>
          </c:cat>
          <c:val>
            <c:numRef>
              <c:f>Лист1!$C$4:$C$8</c:f>
              <c:numCache>
                <c:formatCode>0.00%</c:formatCode>
                <c:ptCount val="5"/>
                <c:pt idx="0">
                  <c:v>0.31300000000000272</c:v>
                </c:pt>
                <c:pt idx="1">
                  <c:v>2.5999999999999999E-2</c:v>
                </c:pt>
                <c:pt idx="2">
                  <c:v>7.1999999999999995E-2</c:v>
                </c:pt>
                <c:pt idx="3">
                  <c:v>0.13300000000000001</c:v>
                </c:pt>
                <c:pt idx="4">
                  <c:v>0.45600000000000002</c:v>
                </c:pt>
              </c:numCache>
            </c:numRef>
          </c:val>
        </c:ser>
        <c:gapWidth val="100"/>
        <c:axId val="64285696"/>
        <c:axId val="64313216"/>
      </c:barChart>
      <c:catAx>
        <c:axId val="64285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13216"/>
        <c:crosses val="autoZero"/>
        <c:auto val="1"/>
        <c:lblAlgn val="ctr"/>
        <c:lblOffset val="100"/>
      </c:catAx>
      <c:valAx>
        <c:axId val="64313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8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Географический</a:t>
            </a:r>
            <a:r>
              <a:rPr lang="ru-RU" b="1" baseline="0"/>
              <a:t> рынок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Лист2!$B$5:$B$9</c:f>
              <c:strCache>
                <c:ptCount val="5"/>
                <c:pt idx="0">
                  <c:v>Рынок Ставропольского края</c:v>
                </c:pt>
                <c:pt idx="1">
                  <c:v>Рынки нескольких субъектов Российской Федерации</c:v>
                </c:pt>
                <c:pt idx="2">
                  <c:v>Рынок Российской Федерации</c:v>
                </c:pt>
                <c:pt idx="3">
                  <c:v>Рынки стран СНГ</c:v>
                </c:pt>
                <c:pt idx="4">
                  <c:v>Рынки стран дальнего зарубежья</c:v>
                </c:pt>
              </c:strCache>
            </c:strRef>
          </c:cat>
          <c:val>
            <c:numRef>
              <c:f>Лист2!$C$5:$C$9</c:f>
              <c:numCache>
                <c:formatCode>0.00%</c:formatCode>
                <c:ptCount val="5"/>
                <c:pt idx="0">
                  <c:v>0.49200000000000038</c:v>
                </c:pt>
                <c:pt idx="1">
                  <c:v>2.7000000000000256E-2</c:v>
                </c:pt>
                <c:pt idx="2">
                  <c:v>0.13300000000000001</c:v>
                </c:pt>
                <c:pt idx="3">
                  <c:v>5.6000000000000001E-2</c:v>
                </c:pt>
                <c:pt idx="4">
                  <c:v>5.1000000000000004E-2</c:v>
                </c:pt>
              </c:numCache>
            </c:numRef>
          </c:val>
        </c:ser>
        <c:gapWidth val="182"/>
        <c:axId val="66104320"/>
        <c:axId val="66111360"/>
      </c:barChart>
      <c:catAx>
        <c:axId val="66104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11360"/>
        <c:crosses val="autoZero"/>
        <c:auto val="1"/>
        <c:lblAlgn val="ctr"/>
        <c:lblOffset val="100"/>
      </c:catAx>
      <c:valAx>
        <c:axId val="66111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0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Административные барьеры при ведении деятельности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Лист3!$B$4:$B$10</c:f>
              <c:strCache>
                <c:ptCount val="7"/>
                <c:pt idx="0">
                  <c:v>Сложность получения доступа к земельным участкам</c:v>
                </c:pt>
                <c:pt idx="1">
                  <c:v>Нестабильность законодательства</c:v>
                </c:pt>
                <c:pt idx="2">
                  <c:v>Коррупция</c:v>
                </c:pt>
                <c:pt idx="3">
                  <c:v>Сложность процедуры получения лицензии</c:v>
                </c:pt>
                <c:pt idx="4">
                  <c:v>Высокие налоги</c:v>
                </c:pt>
                <c:pt idx="5">
                  <c:v>Иное</c:v>
                </c:pt>
                <c:pt idx="6">
                  <c:v>Нет ограничений</c:v>
                </c:pt>
              </c:strCache>
            </c:strRef>
          </c:cat>
          <c:val>
            <c:numRef>
              <c:f>Лист3!$C$4:$C$10</c:f>
              <c:numCache>
                <c:formatCode>0.00%</c:formatCode>
                <c:ptCount val="7"/>
                <c:pt idx="0">
                  <c:v>8.2000000000000003E-2</c:v>
                </c:pt>
                <c:pt idx="1">
                  <c:v>0.12300000000000012</c:v>
                </c:pt>
                <c:pt idx="2" formatCode="0%">
                  <c:v>1.0000000000000005E-2</c:v>
                </c:pt>
                <c:pt idx="3">
                  <c:v>7.6999999999999999E-2</c:v>
                </c:pt>
                <c:pt idx="4">
                  <c:v>0.51300000000000001</c:v>
                </c:pt>
                <c:pt idx="5">
                  <c:v>4.1000000000000002E-2</c:v>
                </c:pt>
                <c:pt idx="6">
                  <c:v>0.15400000000000041</c:v>
                </c:pt>
              </c:numCache>
            </c:numRef>
          </c:val>
        </c:ser>
        <c:gapWidth val="182"/>
        <c:axId val="78324864"/>
        <c:axId val="78326400"/>
      </c:barChart>
      <c:catAx>
        <c:axId val="783248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26400"/>
        <c:crosses val="autoZero"/>
        <c:auto val="1"/>
        <c:lblAlgn val="ctr"/>
        <c:lblOffset val="100"/>
      </c:catAx>
      <c:valAx>
        <c:axId val="783264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2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Уровень конкуренции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Лист5!$C$5:$C$9</c:f>
              <c:strCache>
                <c:ptCount val="5"/>
                <c:pt idx="0">
                  <c:v>Умеренна конкуренции</c:v>
                </c:pt>
                <c:pt idx="1">
                  <c:v>Слабая конкуренция</c:v>
                </c:pt>
                <c:pt idx="2">
                  <c:v>Нет конкуренции</c:v>
                </c:pt>
                <c:pt idx="3">
                  <c:v>Высокая конкуренция</c:v>
                </c:pt>
                <c:pt idx="4">
                  <c:v>Очень высокая конкуренция</c:v>
                </c:pt>
              </c:strCache>
            </c:strRef>
          </c:cat>
          <c:val>
            <c:numRef>
              <c:f>Лист5!$D$5:$D$9</c:f>
              <c:numCache>
                <c:formatCode>General</c:formatCode>
                <c:ptCount val="5"/>
                <c:pt idx="0">
                  <c:v>43.6</c:v>
                </c:pt>
                <c:pt idx="1">
                  <c:v>3.6</c:v>
                </c:pt>
                <c:pt idx="2">
                  <c:v>1</c:v>
                </c:pt>
                <c:pt idx="3">
                  <c:v>19</c:v>
                </c:pt>
                <c:pt idx="4">
                  <c:v>32.800000000000004</c:v>
                </c:pt>
              </c:numCache>
            </c:numRef>
          </c:val>
        </c:ser>
        <c:shape val="box"/>
        <c:axId val="64480768"/>
        <c:axId val="64482304"/>
        <c:axId val="0"/>
      </c:bar3DChart>
      <c:catAx>
        <c:axId val="64480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82304"/>
        <c:crosses val="autoZero"/>
        <c:auto val="1"/>
        <c:lblAlgn val="ctr"/>
        <c:lblOffset val="100"/>
      </c:catAx>
      <c:valAx>
        <c:axId val="64482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8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Принимаемые меры для повышения конкурентноспособности</a:t>
            </a:r>
          </a:p>
        </c:rich>
      </c:tx>
      <c:spPr>
        <a:noFill/>
        <a:ln>
          <a:noFill/>
        </a:ln>
        <a:effectLst/>
      </c:spPr>
    </c:title>
    <c:view3D>
      <c:rotX val="75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Лист6!$B$4:$B$10</c:f>
              <c:strCache>
                <c:ptCount val="7"/>
                <c:pt idx="0">
                  <c:v>Обучение и переподготовка персонала - 8,3 %</c:v>
                </c:pt>
                <c:pt idx="1">
                  <c:v>Новые способы продвижения продукции (маркетинговые стратегии) - 24,6 %</c:v>
                </c:pt>
                <c:pt idx="2">
                  <c:v>Приобретение технического оборудования - 26,7 %</c:v>
                </c:pt>
                <c:pt idx="3">
                  <c:v>Расширение новых модификаций и форм производимой продукции, расширение ассортимента - 31,8%</c:v>
                </c:pt>
                <c:pt idx="4">
                  <c:v>Развитие и расширение системы представительств (торговой сети, сети филиалов и проч.) -- 5,6 %</c:v>
                </c:pt>
                <c:pt idx="5">
                  <c:v>Самостоятельное проведение научно-исследовательских, опытно-конструкторских и технологических работ -1%</c:v>
                </c:pt>
                <c:pt idx="6">
                  <c:v>Приобретение технологий, патентов, лицензий, ноу-хау -2%</c:v>
                </c:pt>
              </c:strCache>
            </c:strRef>
          </c:cat>
          <c:val>
            <c:numRef>
              <c:f>Лист6!$C$4:$C$10</c:f>
              <c:numCache>
                <c:formatCode>0.00%</c:formatCode>
                <c:ptCount val="7"/>
                <c:pt idx="0">
                  <c:v>8.3000000000000046E-2</c:v>
                </c:pt>
                <c:pt idx="1">
                  <c:v>0.24600000000000041</c:v>
                </c:pt>
                <c:pt idx="2">
                  <c:v>0.26700000000000002</c:v>
                </c:pt>
                <c:pt idx="3">
                  <c:v>0.318000000000003</c:v>
                </c:pt>
                <c:pt idx="4">
                  <c:v>5.6000000000000001E-2</c:v>
                </c:pt>
                <c:pt idx="5" formatCode="0%">
                  <c:v>1.0000000000000005E-2</c:v>
                </c:pt>
                <c:pt idx="6" formatCode="0%">
                  <c:v>2.0000000000000011E-2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740813648293963E-2"/>
          <c:y val="0.46553304668691708"/>
          <c:w val="0.85051815398075237"/>
          <c:h val="0.5277913858898478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 Проблемы</a:t>
            </a:r>
            <a:r>
              <a:rPr lang="ru-RU" b="1" baseline="0"/>
              <a:t> </a:t>
            </a:r>
            <a:r>
              <a:rPr lang="ru-RU" b="1"/>
              <a:t>при взаимодействии с субъектами естественных монополий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Лист8!$B$4:$B$10</c:f>
              <c:strCache>
                <c:ptCount val="7"/>
                <c:pt idx="0">
                  <c:v>Взимание дополнительной платы</c:v>
                </c:pt>
                <c:pt idx="1">
                  <c:v>Навязывание дополнительных услуг</c:v>
                </c:pt>
                <c:pt idx="2">
                  <c:v>Отказ в установке приборов учета</c:v>
                </c:pt>
                <c:pt idx="3">
                  <c:v>Проблемы с заменой приборов учета</c:v>
                </c:pt>
                <c:pt idx="4">
                  <c:v>Требование заказа у подконтрольных структур</c:v>
                </c:pt>
                <c:pt idx="5">
                  <c:v>Не сталкивался с подобными проблемами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Лист8!$C$4:$C$10</c:f>
              <c:numCache>
                <c:formatCode>0.00%</c:formatCode>
                <c:ptCount val="7"/>
                <c:pt idx="0">
                  <c:v>7.6999999999999999E-2</c:v>
                </c:pt>
                <c:pt idx="1">
                  <c:v>0.17900000000000021</c:v>
                </c:pt>
                <c:pt idx="2">
                  <c:v>6.2000000000000034E-2</c:v>
                </c:pt>
                <c:pt idx="3">
                  <c:v>6.7000000000000004E-2</c:v>
                </c:pt>
                <c:pt idx="4">
                  <c:v>8.7000000000000022E-2</c:v>
                </c:pt>
                <c:pt idx="5">
                  <c:v>0.21500000000000041</c:v>
                </c:pt>
                <c:pt idx="6">
                  <c:v>0.31300000000000272</c:v>
                </c:pt>
              </c:numCache>
            </c:numRef>
          </c:val>
        </c:ser>
        <c:gapWidth val="182"/>
        <c:axId val="78318592"/>
        <c:axId val="78336768"/>
      </c:barChart>
      <c:catAx>
        <c:axId val="78318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36768"/>
        <c:crosses val="autoZero"/>
        <c:auto val="1"/>
        <c:lblAlgn val="ctr"/>
        <c:lblOffset val="100"/>
      </c:catAx>
      <c:valAx>
        <c:axId val="783367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1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Качество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12</c:v>
                </c:pt>
                <c:pt idx="2">
                  <c:v>3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Лист1!$D$4:$D$10</c:f>
              <c:numCache>
                <c:formatCode>General</c:formatCode>
                <c:ptCount val="7"/>
                <c:pt idx="0">
                  <c:v>56</c:v>
                </c:pt>
                <c:pt idx="2">
                  <c:v>16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Лист1!$E$4:$E$10</c:f>
              <c:numCache>
                <c:formatCode>General</c:formatCode>
                <c:ptCount val="7"/>
                <c:pt idx="0">
                  <c:v>27</c:v>
                </c:pt>
                <c:pt idx="1">
                  <c:v>20</c:v>
                </c:pt>
                <c:pt idx="3">
                  <c:v>9</c:v>
                </c:pt>
                <c:pt idx="4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Лист1!$F$3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Лист1!$F$4:$F$10</c:f>
              <c:numCache>
                <c:formatCode>General</c:formatCode>
                <c:ptCount val="7"/>
                <c:pt idx="0">
                  <c:v>42</c:v>
                </c:pt>
                <c:pt idx="1">
                  <c:v>47</c:v>
                </c:pt>
                <c:pt idx="4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Лист1!$G$3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Лист1!$B$4:$B$10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союзы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Лист1!$G$4:$G$10</c:f>
              <c:numCache>
                <c:formatCode>General</c:formatCode>
                <c:ptCount val="7"/>
                <c:pt idx="0">
                  <c:v>58</c:v>
                </c:pt>
                <c:pt idx="1">
                  <c:v>95</c:v>
                </c:pt>
                <c:pt idx="2">
                  <c:v>143</c:v>
                </c:pt>
                <c:pt idx="3">
                  <c:v>153</c:v>
                </c:pt>
                <c:pt idx="4">
                  <c:v>95</c:v>
                </c:pt>
                <c:pt idx="5">
                  <c:v>195</c:v>
                </c:pt>
                <c:pt idx="6">
                  <c:v>195</c:v>
                </c:pt>
              </c:numCache>
            </c:numRef>
          </c:val>
        </c:ser>
        <c:gapWidth val="100"/>
        <c:axId val="78351360"/>
        <c:axId val="78361344"/>
      </c:barChart>
      <c:catAx>
        <c:axId val="783513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61344"/>
        <c:crosses val="autoZero"/>
        <c:auto val="1"/>
        <c:lblAlgn val="ctr"/>
        <c:lblOffset val="100"/>
      </c:catAx>
      <c:valAx>
        <c:axId val="783613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5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Демографические характеристики опрошенных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187292213473317"/>
          <c:y val="0.22199074074074079"/>
          <c:w val="0.43625000000000008"/>
          <c:h val="0.72708333333333364"/>
        </c:manualLayout>
      </c:layout>
      <c:pieChart>
        <c:varyColors val="1"/>
        <c:ser>
          <c:idx val="0"/>
          <c:order val="0"/>
          <c:explosion val="18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Лист2!$B$3:$B$4</c:f>
              <c:strCache>
                <c:ptCount val="2"/>
                <c:pt idx="0">
                  <c:v>Мужского пола</c:v>
                </c:pt>
                <c:pt idx="1">
                  <c:v>Женского пола</c:v>
                </c:pt>
              </c:strCache>
            </c:strRef>
          </c:cat>
          <c:val>
            <c:numRef>
              <c:f>Лист2!$C$3:$C$4</c:f>
              <c:numCache>
                <c:formatCode>0.00%</c:formatCode>
                <c:ptCount val="2"/>
                <c:pt idx="0">
                  <c:v>0.39600000000000324</c:v>
                </c:pt>
                <c:pt idx="1">
                  <c:v>0.60400000000000065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DD827-A767-4D13-81A9-48731BF8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8622</Words>
  <Characters>49151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2022-11-25T10:20:00Z</cp:lastPrinted>
  <dcterms:created xsi:type="dcterms:W3CDTF">2022-12-10T13:51:00Z</dcterms:created>
  <dcterms:modified xsi:type="dcterms:W3CDTF">2022-12-12T15:23:00Z</dcterms:modified>
</cp:coreProperties>
</file>