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F" w:rsidRDefault="00EC7AEF" w:rsidP="002F584A">
      <w:pPr>
        <w:pStyle w:val="a6"/>
        <w:jc w:val="both"/>
        <w:rPr>
          <w:b w:val="0"/>
          <w:sz w:val="28"/>
          <w:szCs w:val="28"/>
        </w:rPr>
      </w:pPr>
    </w:p>
    <w:p w:rsidR="007307E0" w:rsidRPr="00103752" w:rsidRDefault="00AF7885" w:rsidP="007307E0">
      <w:pPr>
        <w:pStyle w:val="a6"/>
        <w:rPr>
          <w:b w:val="0"/>
          <w:sz w:val="28"/>
          <w:szCs w:val="28"/>
        </w:rPr>
      </w:pPr>
      <w:r w:rsidRPr="00DC686F">
        <w:rPr>
          <w:rFonts w:ascii="Courier New" w:hAnsi="Courier New"/>
          <w:noProof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E0" w:rsidRPr="00DC686F" w:rsidRDefault="007307E0" w:rsidP="007307E0">
      <w:pPr>
        <w:pStyle w:val="a6"/>
        <w:rPr>
          <w:sz w:val="28"/>
          <w:szCs w:val="28"/>
        </w:rPr>
      </w:pPr>
    </w:p>
    <w:p w:rsidR="007307E0" w:rsidRPr="00DC686F" w:rsidRDefault="007307E0" w:rsidP="007307E0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7307E0" w:rsidRPr="00DC686F" w:rsidRDefault="007307E0" w:rsidP="007307E0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7307E0" w:rsidRPr="00DC686F" w:rsidRDefault="007307E0" w:rsidP="007307E0">
      <w:pPr>
        <w:pStyle w:val="a6"/>
        <w:rPr>
          <w:sz w:val="32"/>
          <w:szCs w:val="32"/>
        </w:rPr>
      </w:pPr>
    </w:p>
    <w:p w:rsidR="007307E0" w:rsidRPr="00DC686F" w:rsidRDefault="007307E0" w:rsidP="007307E0">
      <w:pPr>
        <w:pStyle w:val="a6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307E0" w:rsidRPr="00DC686F" w:rsidRDefault="007307E0" w:rsidP="007307E0">
      <w:pPr>
        <w:jc w:val="center"/>
        <w:rPr>
          <w:sz w:val="28"/>
          <w:szCs w:val="28"/>
        </w:rPr>
      </w:pPr>
    </w:p>
    <w:p w:rsidR="007307E0" w:rsidRDefault="007307E0" w:rsidP="007307E0">
      <w:pPr>
        <w:tabs>
          <w:tab w:val="left" w:pos="540"/>
        </w:tabs>
        <w:jc w:val="both"/>
      </w:pPr>
      <w:r w:rsidRPr="00DC686F">
        <w:rPr>
          <w:sz w:val="28"/>
          <w:szCs w:val="28"/>
        </w:rPr>
        <w:t xml:space="preserve">    </w:t>
      </w:r>
      <w:r w:rsidR="007B6DFD">
        <w:rPr>
          <w:sz w:val="28"/>
          <w:szCs w:val="28"/>
        </w:rPr>
        <w:t xml:space="preserve">27 мая 2016 года </w:t>
      </w:r>
      <w:r>
        <w:rPr>
          <w:sz w:val="28"/>
          <w:szCs w:val="28"/>
        </w:rPr>
        <w:t xml:space="preserve">    </w:t>
      </w:r>
      <w:r w:rsidRPr="00DC686F">
        <w:rPr>
          <w:sz w:val="28"/>
          <w:szCs w:val="28"/>
        </w:rPr>
        <w:t xml:space="preserve">        </w:t>
      </w:r>
      <w:proofErr w:type="gramStart"/>
      <w:r w:rsidRPr="00DC686F">
        <w:rPr>
          <w:sz w:val="28"/>
          <w:szCs w:val="28"/>
        </w:rPr>
        <w:t>г</w:t>
      </w:r>
      <w:proofErr w:type="gramEnd"/>
      <w:r w:rsidRPr="00DC686F">
        <w:rPr>
          <w:sz w:val="28"/>
          <w:szCs w:val="28"/>
        </w:rPr>
        <w:t xml:space="preserve">. Минеральные Воды                               № </w:t>
      </w:r>
      <w:r w:rsidR="007B6DFD">
        <w:rPr>
          <w:sz w:val="28"/>
          <w:szCs w:val="28"/>
        </w:rPr>
        <w:t>1167</w:t>
      </w:r>
    </w:p>
    <w:p w:rsidR="007307E0" w:rsidRPr="007307E0" w:rsidRDefault="007307E0" w:rsidP="007307E0">
      <w:pPr>
        <w:jc w:val="both"/>
        <w:rPr>
          <w:sz w:val="28"/>
          <w:szCs w:val="28"/>
        </w:rPr>
      </w:pPr>
    </w:p>
    <w:p w:rsidR="007B6DFD" w:rsidRDefault="007307E0" w:rsidP="0098166C">
      <w:pPr>
        <w:ind w:firstLine="539"/>
        <w:jc w:val="center"/>
        <w:rPr>
          <w:spacing w:val="-3"/>
          <w:sz w:val="28"/>
          <w:szCs w:val="28"/>
        </w:rPr>
      </w:pPr>
      <w:r w:rsidRPr="007307E0">
        <w:rPr>
          <w:spacing w:val="-3"/>
          <w:sz w:val="28"/>
          <w:szCs w:val="28"/>
        </w:rPr>
        <w:t>О</w:t>
      </w:r>
      <w:r w:rsidR="007B6DFD">
        <w:rPr>
          <w:spacing w:val="-3"/>
          <w:sz w:val="28"/>
          <w:szCs w:val="28"/>
        </w:rPr>
        <w:t xml:space="preserve">б утверждении </w:t>
      </w:r>
      <w:r w:rsidRPr="007307E0">
        <w:rPr>
          <w:spacing w:val="-3"/>
          <w:sz w:val="28"/>
          <w:szCs w:val="28"/>
        </w:rPr>
        <w:t xml:space="preserve"> </w:t>
      </w:r>
      <w:r w:rsidR="00A04CF7">
        <w:rPr>
          <w:spacing w:val="-3"/>
          <w:sz w:val="28"/>
          <w:szCs w:val="28"/>
        </w:rPr>
        <w:t>Порядк</w:t>
      </w:r>
      <w:r w:rsidR="007B6DFD">
        <w:rPr>
          <w:spacing w:val="-3"/>
          <w:sz w:val="28"/>
          <w:szCs w:val="28"/>
        </w:rPr>
        <w:t>а</w:t>
      </w:r>
      <w:r w:rsidR="00A04CF7">
        <w:rPr>
          <w:spacing w:val="-3"/>
          <w:sz w:val="28"/>
          <w:szCs w:val="28"/>
        </w:rPr>
        <w:t xml:space="preserve"> </w:t>
      </w:r>
      <w:r w:rsidRPr="007307E0">
        <w:rPr>
          <w:spacing w:val="-3"/>
          <w:sz w:val="28"/>
          <w:szCs w:val="28"/>
        </w:rPr>
        <w:t>планировани</w:t>
      </w:r>
      <w:r w:rsidR="00A04CF7">
        <w:rPr>
          <w:spacing w:val="-3"/>
          <w:sz w:val="28"/>
          <w:szCs w:val="28"/>
        </w:rPr>
        <w:t>я</w:t>
      </w:r>
      <w:r w:rsidRPr="007307E0">
        <w:rPr>
          <w:spacing w:val="-3"/>
          <w:sz w:val="28"/>
          <w:szCs w:val="28"/>
        </w:rPr>
        <w:t xml:space="preserve"> регулярных перевозок пассажиров </w:t>
      </w:r>
      <w:r w:rsidR="0098166C">
        <w:rPr>
          <w:spacing w:val="-3"/>
          <w:sz w:val="28"/>
          <w:szCs w:val="28"/>
        </w:rPr>
        <w:t xml:space="preserve">по </w:t>
      </w:r>
      <w:r w:rsidR="007F3DEF">
        <w:rPr>
          <w:spacing w:val="-3"/>
          <w:sz w:val="28"/>
          <w:szCs w:val="28"/>
        </w:rPr>
        <w:t xml:space="preserve">муниципальным </w:t>
      </w:r>
      <w:r w:rsidR="0098166C">
        <w:rPr>
          <w:spacing w:val="-3"/>
          <w:sz w:val="28"/>
          <w:szCs w:val="28"/>
        </w:rPr>
        <w:t xml:space="preserve">маршрутам на территории </w:t>
      </w:r>
    </w:p>
    <w:p w:rsidR="007307E0" w:rsidRDefault="0098166C" w:rsidP="0098166C">
      <w:pPr>
        <w:ind w:firstLine="539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Минераловодского городского округа</w:t>
      </w:r>
    </w:p>
    <w:p w:rsidR="007307E0" w:rsidRDefault="007307E0" w:rsidP="0098166C">
      <w:pPr>
        <w:jc w:val="center"/>
        <w:rPr>
          <w:sz w:val="28"/>
          <w:szCs w:val="28"/>
        </w:rPr>
      </w:pPr>
    </w:p>
    <w:p w:rsidR="007307E0" w:rsidRDefault="007307E0" w:rsidP="007307E0">
      <w:pPr>
        <w:ind w:firstLine="708"/>
        <w:jc w:val="both"/>
        <w:rPr>
          <w:sz w:val="28"/>
          <w:szCs w:val="28"/>
        </w:rPr>
      </w:pPr>
      <w:proofErr w:type="gramStart"/>
      <w:r w:rsidRPr="00513366">
        <w:rPr>
          <w:sz w:val="28"/>
          <w:szCs w:val="28"/>
        </w:rPr>
        <w:t>Во исполнение Федерального закона от 13 июля 2015 г. №</w:t>
      </w:r>
      <w:r w:rsidR="00DC3BAF">
        <w:rPr>
          <w:sz w:val="28"/>
          <w:szCs w:val="28"/>
        </w:rPr>
        <w:t xml:space="preserve"> </w:t>
      </w:r>
      <w:r w:rsidRPr="00513366">
        <w:rPr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Федеральным законом от 6 октября 2003 г. № 131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Минераловодского городского</w:t>
      </w:r>
      <w:proofErr w:type="gramEnd"/>
      <w:r>
        <w:rPr>
          <w:sz w:val="28"/>
          <w:szCs w:val="28"/>
        </w:rPr>
        <w:t xml:space="preserve"> округа Ставропольского края</w:t>
      </w:r>
      <w:r w:rsidR="00330C2B">
        <w:rPr>
          <w:sz w:val="28"/>
          <w:szCs w:val="28"/>
        </w:rPr>
        <w:t>, администрация Минераловодского городского округа</w:t>
      </w:r>
      <w:r w:rsidRPr="00513366">
        <w:rPr>
          <w:sz w:val="28"/>
          <w:szCs w:val="28"/>
        </w:rPr>
        <w:t xml:space="preserve"> </w:t>
      </w:r>
    </w:p>
    <w:p w:rsidR="007307E0" w:rsidRPr="00513366" w:rsidRDefault="007307E0" w:rsidP="007307E0">
      <w:pPr>
        <w:ind w:firstLine="708"/>
        <w:jc w:val="both"/>
        <w:rPr>
          <w:sz w:val="28"/>
          <w:szCs w:val="28"/>
        </w:rPr>
      </w:pPr>
    </w:p>
    <w:p w:rsidR="007307E0" w:rsidRDefault="00330C2B" w:rsidP="007307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307E0" w:rsidRPr="00513366">
        <w:rPr>
          <w:sz w:val="28"/>
          <w:szCs w:val="28"/>
        </w:rPr>
        <w:t xml:space="preserve">: </w:t>
      </w:r>
    </w:p>
    <w:p w:rsidR="007307E0" w:rsidRDefault="007307E0" w:rsidP="007307E0">
      <w:pPr>
        <w:jc w:val="both"/>
        <w:rPr>
          <w:sz w:val="28"/>
          <w:szCs w:val="28"/>
        </w:rPr>
      </w:pPr>
    </w:p>
    <w:p w:rsidR="00605BA9" w:rsidRPr="00605BA9" w:rsidRDefault="007307E0" w:rsidP="006D65A6">
      <w:pPr>
        <w:pStyle w:val="aa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6D65A6">
        <w:rPr>
          <w:sz w:val="28"/>
          <w:szCs w:val="28"/>
        </w:rPr>
        <w:t xml:space="preserve">Утвердить </w:t>
      </w:r>
      <w:r w:rsidR="00265D24">
        <w:rPr>
          <w:sz w:val="28"/>
          <w:szCs w:val="28"/>
        </w:rPr>
        <w:t xml:space="preserve"> </w:t>
      </w:r>
      <w:r w:rsidR="00330C2B">
        <w:rPr>
          <w:sz w:val="28"/>
          <w:szCs w:val="28"/>
        </w:rPr>
        <w:t xml:space="preserve">прилагаемый </w:t>
      </w:r>
      <w:r w:rsidRPr="006D65A6">
        <w:rPr>
          <w:sz w:val="28"/>
          <w:szCs w:val="28"/>
        </w:rPr>
        <w:t>П</w:t>
      </w:r>
      <w:r w:rsidR="00D1459F" w:rsidRPr="006D65A6">
        <w:rPr>
          <w:sz w:val="28"/>
          <w:szCs w:val="28"/>
        </w:rPr>
        <w:t>орядок</w:t>
      </w:r>
      <w:r w:rsidR="000E1500">
        <w:rPr>
          <w:sz w:val="28"/>
          <w:szCs w:val="28"/>
        </w:rPr>
        <w:t xml:space="preserve"> </w:t>
      </w:r>
      <w:r w:rsidR="00D1459F" w:rsidRPr="006D65A6">
        <w:rPr>
          <w:sz w:val="28"/>
          <w:szCs w:val="28"/>
        </w:rPr>
        <w:t xml:space="preserve"> планирования регулярных перевозок </w:t>
      </w:r>
      <w:r w:rsidRPr="006D65A6">
        <w:rPr>
          <w:sz w:val="28"/>
          <w:szCs w:val="28"/>
        </w:rPr>
        <w:t xml:space="preserve"> </w:t>
      </w:r>
      <w:r w:rsidR="00DA6AC0" w:rsidRPr="006D65A6">
        <w:rPr>
          <w:spacing w:val="-3"/>
          <w:sz w:val="28"/>
          <w:szCs w:val="28"/>
        </w:rPr>
        <w:t xml:space="preserve">пассажиров по </w:t>
      </w:r>
      <w:r w:rsidR="007F3DEF">
        <w:rPr>
          <w:spacing w:val="-3"/>
          <w:sz w:val="28"/>
          <w:szCs w:val="28"/>
        </w:rPr>
        <w:t xml:space="preserve">муниципальным </w:t>
      </w:r>
      <w:r w:rsidR="00DA6AC0" w:rsidRPr="006D65A6">
        <w:rPr>
          <w:spacing w:val="-3"/>
          <w:sz w:val="28"/>
          <w:szCs w:val="28"/>
        </w:rPr>
        <w:t>маршрутам на территории Минераловодского городского округа</w:t>
      </w:r>
      <w:r w:rsidRPr="006D65A6">
        <w:rPr>
          <w:sz w:val="28"/>
          <w:szCs w:val="28"/>
        </w:rPr>
        <w:t>.</w:t>
      </w:r>
      <w:r w:rsidR="00605BA9" w:rsidRPr="00605BA9">
        <w:rPr>
          <w:bCs/>
          <w:sz w:val="28"/>
          <w:szCs w:val="28"/>
        </w:rPr>
        <w:t xml:space="preserve"> </w:t>
      </w:r>
    </w:p>
    <w:p w:rsidR="007307E0" w:rsidRPr="00DC3BAF" w:rsidRDefault="00330C2B" w:rsidP="006D65A6">
      <w:pPr>
        <w:pStyle w:val="aa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прилагаемые Муниципальные маршруты, по которым будут осуществляться регулярные перевозки по нерегулируемым тарифам с 01 января 2017 года.</w:t>
      </w:r>
    </w:p>
    <w:p w:rsidR="007307E0" w:rsidRDefault="00605BA9" w:rsidP="00730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7E0" w:rsidRPr="001F6E48">
        <w:rPr>
          <w:sz w:val="28"/>
          <w:szCs w:val="28"/>
        </w:rPr>
        <w:t xml:space="preserve">. </w:t>
      </w:r>
      <w:proofErr w:type="gramStart"/>
      <w:r w:rsidR="007307E0" w:rsidRPr="001F6E48">
        <w:rPr>
          <w:sz w:val="28"/>
          <w:szCs w:val="28"/>
        </w:rPr>
        <w:t>Контроль за</w:t>
      </w:r>
      <w:proofErr w:type="gramEnd"/>
      <w:r w:rsidR="007307E0" w:rsidRPr="001F6E48">
        <w:rPr>
          <w:sz w:val="28"/>
          <w:szCs w:val="28"/>
        </w:rPr>
        <w:t xml:space="preserve"> выполнением настоящего постановления</w:t>
      </w:r>
      <w:r w:rsidR="0020263E">
        <w:rPr>
          <w:sz w:val="28"/>
          <w:szCs w:val="28"/>
        </w:rPr>
        <w:t xml:space="preserve"> возложить на заместителя главы администрации - начальника финансового управления</w:t>
      </w:r>
      <w:r w:rsidR="00FE5BBE">
        <w:rPr>
          <w:sz w:val="28"/>
          <w:szCs w:val="28"/>
        </w:rPr>
        <w:t xml:space="preserve"> администрации</w:t>
      </w:r>
      <w:r w:rsidR="0020263E">
        <w:rPr>
          <w:sz w:val="28"/>
          <w:szCs w:val="28"/>
        </w:rPr>
        <w:t xml:space="preserve"> Минераловодского городского округа </w:t>
      </w:r>
      <w:proofErr w:type="spellStart"/>
      <w:r w:rsidR="0020263E">
        <w:rPr>
          <w:sz w:val="28"/>
          <w:szCs w:val="28"/>
        </w:rPr>
        <w:t>Рыженко</w:t>
      </w:r>
      <w:proofErr w:type="spellEnd"/>
      <w:r w:rsidR="00330C2B" w:rsidRPr="00330C2B">
        <w:rPr>
          <w:sz w:val="28"/>
          <w:szCs w:val="28"/>
        </w:rPr>
        <w:t xml:space="preserve"> </w:t>
      </w:r>
      <w:r w:rsidR="00330C2B">
        <w:rPr>
          <w:sz w:val="28"/>
          <w:szCs w:val="28"/>
        </w:rPr>
        <w:t>А.А.</w:t>
      </w:r>
    </w:p>
    <w:p w:rsidR="007307E0" w:rsidRDefault="00605BA9" w:rsidP="0073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7E0">
        <w:rPr>
          <w:sz w:val="28"/>
          <w:szCs w:val="28"/>
        </w:rPr>
        <w:t xml:space="preserve">. </w:t>
      </w:r>
      <w:r w:rsidR="007307E0" w:rsidRPr="002725BC">
        <w:rPr>
          <w:sz w:val="28"/>
          <w:szCs w:val="28"/>
        </w:rPr>
        <w:t>Настоящее постановление вступает в силу</w:t>
      </w:r>
      <w:r w:rsidR="0020263E">
        <w:rPr>
          <w:sz w:val="28"/>
          <w:szCs w:val="28"/>
        </w:rPr>
        <w:t xml:space="preserve"> со дня его </w:t>
      </w:r>
      <w:r w:rsidR="002A1555">
        <w:rPr>
          <w:sz w:val="28"/>
          <w:szCs w:val="28"/>
        </w:rPr>
        <w:t xml:space="preserve">официального </w:t>
      </w:r>
      <w:r w:rsidR="0020263E">
        <w:rPr>
          <w:sz w:val="28"/>
          <w:szCs w:val="28"/>
        </w:rPr>
        <w:t>опубликования</w:t>
      </w:r>
      <w:r w:rsidR="007307E0" w:rsidRPr="002725BC">
        <w:rPr>
          <w:sz w:val="28"/>
          <w:szCs w:val="28"/>
        </w:rPr>
        <w:t>.</w:t>
      </w:r>
    </w:p>
    <w:p w:rsidR="0020263E" w:rsidRDefault="0020263E" w:rsidP="007307E0">
      <w:pPr>
        <w:ind w:firstLine="709"/>
        <w:jc w:val="both"/>
        <w:rPr>
          <w:sz w:val="28"/>
          <w:szCs w:val="28"/>
        </w:rPr>
      </w:pPr>
    </w:p>
    <w:p w:rsidR="00605BA9" w:rsidRDefault="00605BA9" w:rsidP="00605BA9">
      <w:pPr>
        <w:pStyle w:val="ConsPlusNormal"/>
        <w:spacing w:line="360" w:lineRule="auto"/>
        <w:ind w:firstLine="709"/>
        <w:jc w:val="both"/>
        <w:rPr>
          <w:sz w:val="28"/>
        </w:rPr>
      </w:pPr>
    </w:p>
    <w:p w:rsidR="00605BA9" w:rsidRDefault="00605BA9" w:rsidP="007307E0">
      <w:pPr>
        <w:jc w:val="both"/>
        <w:rPr>
          <w:sz w:val="28"/>
          <w:szCs w:val="28"/>
        </w:rPr>
      </w:pPr>
    </w:p>
    <w:p w:rsidR="007307E0" w:rsidRDefault="007307E0" w:rsidP="00730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7307E0" w:rsidRDefault="007307E0" w:rsidP="007307E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С.Ю. Перцев</w:t>
      </w:r>
    </w:p>
    <w:p w:rsidR="007307E0" w:rsidRDefault="007307E0" w:rsidP="007307E0">
      <w:pPr>
        <w:ind w:firstLine="708"/>
        <w:jc w:val="both"/>
        <w:rPr>
          <w:sz w:val="28"/>
          <w:szCs w:val="28"/>
        </w:rPr>
      </w:pPr>
    </w:p>
    <w:p w:rsidR="007307E0" w:rsidRDefault="007307E0" w:rsidP="007307E0">
      <w:pPr>
        <w:jc w:val="center"/>
        <w:rPr>
          <w:b/>
          <w:spacing w:val="-3"/>
          <w:sz w:val="28"/>
          <w:szCs w:val="28"/>
        </w:rPr>
      </w:pPr>
    </w:p>
    <w:p w:rsidR="00935D0D" w:rsidRDefault="00935D0D" w:rsidP="007307E0">
      <w:pPr>
        <w:jc w:val="center"/>
        <w:rPr>
          <w:b/>
          <w:spacing w:val="-3"/>
          <w:sz w:val="28"/>
          <w:szCs w:val="28"/>
        </w:rPr>
      </w:pPr>
    </w:p>
    <w:tbl>
      <w:tblPr>
        <w:tblStyle w:val="ab"/>
        <w:tblW w:w="0" w:type="auto"/>
        <w:tblInd w:w="5920" w:type="dxa"/>
        <w:tblLook w:val="04A0"/>
      </w:tblPr>
      <w:tblGrid>
        <w:gridCol w:w="3933"/>
      </w:tblGrid>
      <w:tr w:rsidR="0020263E" w:rsidTr="005221E1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20263E" w:rsidRDefault="0020263E" w:rsidP="00202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221E1" w:rsidRDefault="0020263E" w:rsidP="00202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>
              <w:rPr>
                <w:sz w:val="28"/>
                <w:szCs w:val="28"/>
              </w:rPr>
              <w:t>Минераловодского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0263E" w:rsidRDefault="0020263E" w:rsidP="00202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20263E" w:rsidRDefault="0020263E" w:rsidP="00202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7B6DFD">
              <w:rPr>
                <w:sz w:val="28"/>
                <w:szCs w:val="28"/>
              </w:rPr>
              <w:t xml:space="preserve">27 мая </w:t>
            </w:r>
            <w:r>
              <w:rPr>
                <w:sz w:val="28"/>
                <w:szCs w:val="28"/>
              </w:rPr>
              <w:t xml:space="preserve"> 2016 г. №</w:t>
            </w:r>
            <w:r w:rsidR="007B6DFD">
              <w:rPr>
                <w:sz w:val="28"/>
                <w:szCs w:val="28"/>
              </w:rPr>
              <w:t xml:space="preserve"> 1167</w:t>
            </w:r>
          </w:p>
          <w:p w:rsidR="0020263E" w:rsidRDefault="0020263E" w:rsidP="007307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0263E" w:rsidRDefault="0020263E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263E" w:rsidRDefault="0020263E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07E0" w:rsidRPr="007E70D7" w:rsidRDefault="007307E0" w:rsidP="007307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70D7">
        <w:rPr>
          <w:bCs/>
          <w:sz w:val="28"/>
          <w:szCs w:val="28"/>
        </w:rPr>
        <w:t>Порядок</w:t>
      </w:r>
    </w:p>
    <w:p w:rsidR="007307E0" w:rsidRPr="007E70D7" w:rsidRDefault="007307E0" w:rsidP="007307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70D7">
        <w:rPr>
          <w:bCs/>
          <w:sz w:val="28"/>
          <w:szCs w:val="28"/>
        </w:rPr>
        <w:t>планирования регулярных перевозок</w:t>
      </w:r>
      <w:r w:rsidR="007E70D7">
        <w:rPr>
          <w:bCs/>
          <w:sz w:val="28"/>
          <w:szCs w:val="28"/>
        </w:rPr>
        <w:t xml:space="preserve"> </w:t>
      </w:r>
      <w:r w:rsidRPr="007E70D7">
        <w:rPr>
          <w:bCs/>
          <w:sz w:val="28"/>
          <w:szCs w:val="28"/>
        </w:rPr>
        <w:t xml:space="preserve"> </w:t>
      </w:r>
      <w:r w:rsidR="007E70D7">
        <w:rPr>
          <w:bCs/>
          <w:sz w:val="28"/>
          <w:szCs w:val="28"/>
        </w:rPr>
        <w:t xml:space="preserve">пассажиров </w:t>
      </w:r>
      <w:r w:rsidR="007E70D7" w:rsidRPr="006D65A6">
        <w:rPr>
          <w:spacing w:val="-3"/>
          <w:sz w:val="28"/>
          <w:szCs w:val="28"/>
        </w:rPr>
        <w:t xml:space="preserve">по </w:t>
      </w:r>
      <w:r w:rsidR="007F3DEF">
        <w:rPr>
          <w:spacing w:val="-3"/>
          <w:sz w:val="28"/>
          <w:szCs w:val="28"/>
        </w:rPr>
        <w:t>муниципальным</w:t>
      </w:r>
      <w:r w:rsidR="007F3DEF" w:rsidRPr="006D65A6">
        <w:rPr>
          <w:spacing w:val="-3"/>
          <w:sz w:val="28"/>
          <w:szCs w:val="28"/>
        </w:rPr>
        <w:t xml:space="preserve"> </w:t>
      </w:r>
      <w:r w:rsidR="007E70D7" w:rsidRPr="006D65A6">
        <w:rPr>
          <w:spacing w:val="-3"/>
          <w:sz w:val="28"/>
          <w:szCs w:val="28"/>
        </w:rPr>
        <w:t>маршрутам на территории Минераловодского городского округа</w:t>
      </w:r>
    </w:p>
    <w:p w:rsidR="007B6DFD" w:rsidRDefault="007B6DFD" w:rsidP="0073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7E0" w:rsidRDefault="007307E0" w:rsidP="007307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Настоящий Порядок регламентирует планирование регулярных перевозок </w:t>
      </w:r>
      <w:r w:rsidR="007F3DEF">
        <w:rPr>
          <w:sz w:val="28"/>
          <w:szCs w:val="28"/>
        </w:rPr>
        <w:t xml:space="preserve">пассажиров </w:t>
      </w:r>
      <w:r>
        <w:rPr>
          <w:sz w:val="28"/>
          <w:szCs w:val="28"/>
        </w:rPr>
        <w:t xml:space="preserve">на территории </w:t>
      </w:r>
      <w:r w:rsidR="007E70D7">
        <w:rPr>
          <w:sz w:val="28"/>
          <w:szCs w:val="28"/>
        </w:rPr>
        <w:t>Минераловодского городского округа</w:t>
      </w:r>
      <w:r w:rsidR="007B6DFD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, </w:t>
      </w:r>
      <w:r w:rsidR="007B6DFD">
        <w:rPr>
          <w:sz w:val="28"/>
          <w:szCs w:val="28"/>
        </w:rPr>
        <w:t xml:space="preserve">регламентирует планирование </w:t>
      </w:r>
      <w:r>
        <w:rPr>
          <w:sz w:val="28"/>
          <w:szCs w:val="28"/>
        </w:rPr>
        <w:t xml:space="preserve"> регулярных перевозок</w:t>
      </w:r>
      <w:r w:rsidR="007B6DFD">
        <w:rPr>
          <w:sz w:val="28"/>
          <w:szCs w:val="28"/>
        </w:rPr>
        <w:t xml:space="preserve"> пассажиров на территории Минераловодского городского округа</w:t>
      </w:r>
      <w:r>
        <w:rPr>
          <w:sz w:val="28"/>
          <w:szCs w:val="28"/>
        </w:rPr>
        <w:t>,</w:t>
      </w:r>
      <w:r w:rsidR="007B6DFD">
        <w:rPr>
          <w:sz w:val="28"/>
          <w:szCs w:val="28"/>
        </w:rPr>
        <w:t xml:space="preserve"> изменение вида регулярных перевозок, </w:t>
      </w:r>
      <w:r>
        <w:rPr>
          <w:sz w:val="28"/>
          <w:szCs w:val="28"/>
        </w:rPr>
        <w:t xml:space="preserve"> устанавливает </w:t>
      </w:r>
      <w:r w:rsidRPr="007E0B6C">
        <w:rPr>
          <w:sz w:val="28"/>
          <w:szCs w:val="28"/>
        </w:rPr>
        <w:t>перечень мероприятий по развитию регулярны</w:t>
      </w:r>
      <w:r>
        <w:rPr>
          <w:sz w:val="28"/>
          <w:szCs w:val="28"/>
        </w:rPr>
        <w:t xml:space="preserve">х перевозок пассажиров по </w:t>
      </w:r>
      <w:r w:rsidR="007E70D7">
        <w:rPr>
          <w:sz w:val="28"/>
          <w:szCs w:val="28"/>
        </w:rPr>
        <w:t xml:space="preserve">муниципальным </w:t>
      </w:r>
      <w:r w:rsidRPr="003A649D">
        <w:rPr>
          <w:sz w:val="28"/>
          <w:szCs w:val="24"/>
        </w:rPr>
        <w:t>маршрут</w:t>
      </w:r>
      <w:r>
        <w:rPr>
          <w:sz w:val="28"/>
          <w:szCs w:val="24"/>
        </w:rPr>
        <w:t>ам</w:t>
      </w:r>
      <w:r w:rsidRPr="003A649D">
        <w:rPr>
          <w:sz w:val="28"/>
          <w:szCs w:val="24"/>
        </w:rPr>
        <w:t xml:space="preserve"> регулярных перевозок</w:t>
      </w:r>
      <w:r>
        <w:rPr>
          <w:sz w:val="28"/>
          <w:szCs w:val="24"/>
        </w:rPr>
        <w:t xml:space="preserve"> автомобильным транспортом.</w:t>
      </w:r>
    </w:p>
    <w:p w:rsidR="007307E0" w:rsidRDefault="007307E0" w:rsidP="007307E0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7307E0" w:rsidRDefault="007307E0" w:rsidP="007307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Планирование регулярных перевозок</w:t>
      </w:r>
    </w:p>
    <w:p w:rsidR="007307E0" w:rsidRDefault="007307E0" w:rsidP="007307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307E0" w:rsidRPr="00280F8B" w:rsidRDefault="007307E0" w:rsidP="00280F8B">
      <w:pPr>
        <w:pStyle w:val="aa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4"/>
        </w:rPr>
      </w:pPr>
      <w:r w:rsidRPr="00280F8B">
        <w:rPr>
          <w:sz w:val="28"/>
          <w:szCs w:val="24"/>
        </w:rPr>
        <w:t>Целями планирования являются:</w:t>
      </w:r>
    </w:p>
    <w:p w:rsidR="007307E0" w:rsidRDefault="007307E0" w:rsidP="007307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повышение качества транспортного обслуживания населения по м</w:t>
      </w:r>
      <w:r w:rsidR="007E70D7">
        <w:rPr>
          <w:sz w:val="28"/>
          <w:szCs w:val="24"/>
        </w:rPr>
        <w:t>уницип</w:t>
      </w:r>
      <w:r>
        <w:rPr>
          <w:sz w:val="28"/>
          <w:szCs w:val="24"/>
        </w:rPr>
        <w:t>альным</w:t>
      </w:r>
      <w:r w:rsidRPr="003A649D">
        <w:rPr>
          <w:sz w:val="28"/>
          <w:szCs w:val="24"/>
        </w:rPr>
        <w:t xml:space="preserve"> маршрут</w:t>
      </w:r>
      <w:r>
        <w:rPr>
          <w:sz w:val="28"/>
          <w:szCs w:val="24"/>
        </w:rPr>
        <w:t>ам</w:t>
      </w:r>
      <w:r w:rsidRPr="003A649D">
        <w:rPr>
          <w:sz w:val="28"/>
          <w:szCs w:val="24"/>
        </w:rPr>
        <w:t xml:space="preserve"> регулярных перевозок</w:t>
      </w:r>
      <w:r>
        <w:rPr>
          <w:sz w:val="28"/>
          <w:szCs w:val="24"/>
        </w:rPr>
        <w:t>;</w:t>
      </w:r>
    </w:p>
    <w:p w:rsidR="007307E0" w:rsidRDefault="007307E0" w:rsidP="007307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сохранение существующей маршрутной сети м</w:t>
      </w:r>
      <w:r w:rsidR="007E70D7">
        <w:rPr>
          <w:sz w:val="28"/>
          <w:szCs w:val="24"/>
        </w:rPr>
        <w:t>уни</w:t>
      </w:r>
      <w:r>
        <w:rPr>
          <w:sz w:val="28"/>
          <w:szCs w:val="24"/>
        </w:rPr>
        <w:t>ципальных маршрутов регулярных перевозок;</w:t>
      </w:r>
    </w:p>
    <w:p w:rsidR="007307E0" w:rsidRPr="00EA1BFD" w:rsidRDefault="007307E0" w:rsidP="007307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A1BFD">
        <w:rPr>
          <w:sz w:val="28"/>
          <w:szCs w:val="24"/>
        </w:rPr>
        <w:t>эффективное использование бюджетных сре</w:t>
      </w:r>
      <w:proofErr w:type="gramStart"/>
      <w:r w:rsidRPr="00EA1BFD">
        <w:rPr>
          <w:sz w:val="28"/>
          <w:szCs w:val="24"/>
        </w:rPr>
        <w:t>дств пр</w:t>
      </w:r>
      <w:proofErr w:type="gramEnd"/>
      <w:r w:rsidRPr="00EA1BFD">
        <w:rPr>
          <w:sz w:val="28"/>
          <w:szCs w:val="24"/>
        </w:rPr>
        <w:t>и организации транспортного обслуживания населения.</w:t>
      </w:r>
    </w:p>
    <w:p w:rsidR="007307E0" w:rsidRPr="004335BF" w:rsidRDefault="00280F8B" w:rsidP="0073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Планирование </w:t>
      </w:r>
      <w:r w:rsidR="007307E0">
        <w:rPr>
          <w:sz w:val="28"/>
          <w:szCs w:val="28"/>
        </w:rPr>
        <w:t xml:space="preserve">регулярных перевозок </w:t>
      </w:r>
      <w:r w:rsidR="007307E0" w:rsidRPr="004335BF">
        <w:rPr>
          <w:sz w:val="28"/>
          <w:szCs w:val="28"/>
        </w:rPr>
        <w:t xml:space="preserve">осуществляется </w:t>
      </w:r>
      <w:r w:rsidR="001C69B2" w:rsidRPr="004335BF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1C69B2" w:rsidRPr="004335BF">
        <w:rPr>
          <w:sz w:val="28"/>
          <w:szCs w:val="28"/>
        </w:rPr>
        <w:t xml:space="preserve"> Минераловодского городского округа</w:t>
      </w:r>
      <w:r w:rsidR="000B509F">
        <w:rPr>
          <w:sz w:val="28"/>
          <w:szCs w:val="28"/>
        </w:rPr>
        <w:t xml:space="preserve"> (далее администрация)</w:t>
      </w:r>
      <w:r w:rsidR="007307E0" w:rsidRPr="004335BF">
        <w:rPr>
          <w:sz w:val="28"/>
          <w:szCs w:val="28"/>
        </w:rPr>
        <w:t>.</w:t>
      </w:r>
    </w:p>
    <w:p w:rsidR="00F56499" w:rsidRPr="003A6902" w:rsidRDefault="00DC4BB5" w:rsidP="00E14B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902">
        <w:rPr>
          <w:sz w:val="28"/>
          <w:szCs w:val="28"/>
        </w:rPr>
        <w:t xml:space="preserve">1.3. </w:t>
      </w:r>
      <w:r w:rsidR="00E14B7C">
        <w:rPr>
          <w:sz w:val="28"/>
          <w:szCs w:val="28"/>
        </w:rPr>
        <w:t xml:space="preserve">Приложением к настоящему порядку  утверждается документ планирования регулярных перевозок, </w:t>
      </w:r>
      <w:r w:rsidR="00280F8B">
        <w:rPr>
          <w:sz w:val="28"/>
          <w:szCs w:val="28"/>
        </w:rPr>
        <w:t>устанавливающий</w:t>
      </w:r>
      <w:r w:rsidR="007307E0" w:rsidRPr="003A6902">
        <w:rPr>
          <w:sz w:val="28"/>
          <w:szCs w:val="28"/>
        </w:rPr>
        <w:t xml:space="preserve"> перечень мероприятий по развитию регулярных перевозок пассажиров и багажа по </w:t>
      </w:r>
      <w:r w:rsidR="002F6B81" w:rsidRPr="003A6902">
        <w:rPr>
          <w:spacing w:val="-3"/>
          <w:sz w:val="28"/>
          <w:szCs w:val="28"/>
        </w:rPr>
        <w:t>муниципальным</w:t>
      </w:r>
      <w:r w:rsidR="002F6B81" w:rsidRPr="003A6902">
        <w:rPr>
          <w:sz w:val="28"/>
          <w:szCs w:val="28"/>
        </w:rPr>
        <w:t xml:space="preserve"> </w:t>
      </w:r>
      <w:r w:rsidR="007307E0" w:rsidRPr="003A6902">
        <w:rPr>
          <w:sz w:val="28"/>
          <w:szCs w:val="28"/>
        </w:rPr>
        <w:t xml:space="preserve">маршрутам </w:t>
      </w:r>
      <w:r w:rsidR="003A6902" w:rsidRPr="003A6902">
        <w:rPr>
          <w:sz w:val="28"/>
          <w:szCs w:val="28"/>
        </w:rPr>
        <w:t>на территории Минераловодского городского округа</w:t>
      </w:r>
      <w:r w:rsidR="00E14B7C">
        <w:rPr>
          <w:sz w:val="28"/>
          <w:szCs w:val="28"/>
        </w:rPr>
        <w:t>.</w:t>
      </w:r>
    </w:p>
    <w:p w:rsidR="00D83E29" w:rsidRDefault="00D83E29" w:rsidP="0073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Реализация мероприятий, предусмотренных </w:t>
      </w:r>
      <w:r w:rsidR="00664C15">
        <w:rPr>
          <w:sz w:val="28"/>
          <w:szCs w:val="28"/>
        </w:rPr>
        <w:t>настоящим Порядком</w:t>
      </w:r>
      <w:r>
        <w:rPr>
          <w:sz w:val="28"/>
          <w:szCs w:val="28"/>
        </w:rPr>
        <w:t>, не должна привести к  ухудшению уровня транспортного обслуживания населения Минераловодского городского округа.</w:t>
      </w:r>
    </w:p>
    <w:p w:rsidR="00DD18FF" w:rsidRDefault="00DD18FF" w:rsidP="0073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8FF" w:rsidRDefault="00DD18FF" w:rsidP="00DD18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Изменение вида регулярных перевозок</w:t>
      </w:r>
    </w:p>
    <w:p w:rsidR="00DD18FF" w:rsidRDefault="00DD18FF" w:rsidP="00DD1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8FF" w:rsidRDefault="00DD18FF" w:rsidP="00DD1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</w:t>
      </w:r>
      <w:r w:rsidRPr="00D56E95">
        <w:rPr>
          <w:sz w:val="28"/>
          <w:szCs w:val="28"/>
        </w:rPr>
        <w:t xml:space="preserve">зменение вида регулярных перевозок, осуществляемых </w:t>
      </w:r>
      <w:r>
        <w:rPr>
          <w:sz w:val="28"/>
          <w:szCs w:val="28"/>
        </w:rPr>
        <w:t xml:space="preserve">по </w:t>
      </w:r>
      <w:r w:rsidRPr="00D56E95">
        <w:rPr>
          <w:sz w:val="28"/>
          <w:szCs w:val="28"/>
        </w:rPr>
        <w:t>муни</w:t>
      </w:r>
      <w:r>
        <w:rPr>
          <w:sz w:val="28"/>
          <w:szCs w:val="28"/>
        </w:rPr>
        <w:t>ципальным маршрутам</w:t>
      </w:r>
      <w:r w:rsidRPr="00D56E95">
        <w:rPr>
          <w:sz w:val="28"/>
          <w:szCs w:val="28"/>
        </w:rPr>
        <w:t xml:space="preserve"> регулярных перевозок</w:t>
      </w:r>
      <w:r>
        <w:rPr>
          <w:sz w:val="28"/>
          <w:szCs w:val="28"/>
        </w:rPr>
        <w:t xml:space="preserve">, допускается по всем маршрутам регулярных перевозок. </w:t>
      </w:r>
    </w:p>
    <w:p w:rsidR="00DD18FF" w:rsidRDefault="00DD18FF" w:rsidP="00DD1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18FF">
        <w:rPr>
          <w:rFonts w:ascii="Times New Roman" w:hAnsi="Times New Roman" w:cs="Times New Roman"/>
          <w:sz w:val="28"/>
          <w:szCs w:val="28"/>
        </w:rPr>
        <w:t xml:space="preserve">.2. </w:t>
      </w:r>
      <w:r w:rsidR="00877B8C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>
        <w:rPr>
          <w:rFonts w:ascii="Times New Roman" w:hAnsi="Times New Roman" w:cs="Times New Roman"/>
          <w:sz w:val="28"/>
          <w:szCs w:val="28"/>
        </w:rPr>
        <w:t>установивш</w:t>
      </w:r>
      <w:r w:rsidR="00877B8C">
        <w:rPr>
          <w:rFonts w:ascii="Times New Roman" w:hAnsi="Times New Roman" w:cs="Times New Roman"/>
          <w:sz w:val="28"/>
          <w:szCs w:val="28"/>
        </w:rPr>
        <w:t>ая</w:t>
      </w:r>
      <w:r w:rsidRPr="0080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5F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</w:t>
      </w:r>
      <w:r w:rsidRPr="00800D5F">
        <w:rPr>
          <w:rFonts w:ascii="Times New Roman" w:hAnsi="Times New Roman" w:cs="Times New Roman"/>
          <w:sz w:val="28"/>
          <w:szCs w:val="28"/>
        </w:rPr>
        <w:lastRenderedPageBreak/>
        <w:t>перевозок, в отношении ко</w:t>
      </w:r>
      <w:r>
        <w:rPr>
          <w:rFonts w:ascii="Times New Roman" w:hAnsi="Times New Roman" w:cs="Times New Roman"/>
          <w:sz w:val="28"/>
          <w:szCs w:val="28"/>
        </w:rPr>
        <w:t>торого</w:t>
      </w:r>
      <w:r w:rsidRPr="00800D5F">
        <w:rPr>
          <w:rFonts w:ascii="Times New Roman" w:hAnsi="Times New Roman" w:cs="Times New Roman"/>
          <w:sz w:val="28"/>
          <w:szCs w:val="28"/>
        </w:rPr>
        <w:t xml:space="preserve"> принято решение об изменении вида регулярных перевозок,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800D5F">
        <w:rPr>
          <w:rFonts w:ascii="Times New Roman" w:hAnsi="Times New Roman" w:cs="Times New Roman"/>
          <w:sz w:val="28"/>
          <w:szCs w:val="28"/>
        </w:rPr>
        <w:t xml:space="preserve"> об этом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DD18FF" w:rsidRDefault="00DD18FF" w:rsidP="00DD18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133EE">
        <w:rPr>
          <w:rFonts w:ascii="Times New Roman" w:hAnsi="Times New Roman" w:cs="Times New Roman"/>
          <w:sz w:val="28"/>
          <w:szCs w:val="28"/>
        </w:rPr>
        <w:t>И</w:t>
      </w:r>
      <w:r w:rsidRPr="009B7D4E">
        <w:rPr>
          <w:rFonts w:ascii="Times New Roman" w:hAnsi="Times New Roman" w:cs="Times New Roman"/>
          <w:sz w:val="28"/>
          <w:szCs w:val="28"/>
        </w:rPr>
        <w:t>зменение вида регулярных перевозок</w:t>
      </w:r>
      <w:r w:rsidR="001133EE"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>, допускается в следующих случаях:</w:t>
      </w:r>
    </w:p>
    <w:p w:rsidR="00DD18FF" w:rsidRDefault="00DD18FF" w:rsidP="00DD18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расторжении договора на осуществление регулярных перевозок, заключенного в соответствии </w:t>
      </w:r>
      <w:r w:rsidR="00DC4BB5">
        <w:rPr>
          <w:rFonts w:ascii="Times New Roman" w:hAnsi="Times New Roman" w:cs="Times New Roman"/>
          <w:sz w:val="28"/>
          <w:szCs w:val="28"/>
        </w:rPr>
        <w:t>с действующими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8FF" w:rsidRDefault="00DD18FF" w:rsidP="00DD18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B7D4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D4E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 или уполномоченного участника договора простого товарищества, которым выдано свидетельство</w:t>
      </w:r>
      <w:r w:rsidRPr="009B7D4E">
        <w:t xml:space="preserve"> </w:t>
      </w:r>
      <w:r w:rsidRPr="009B7D4E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D4E">
        <w:rPr>
          <w:rFonts w:ascii="Times New Roman" w:hAnsi="Times New Roman" w:cs="Times New Roman"/>
          <w:sz w:val="28"/>
          <w:szCs w:val="28"/>
        </w:rPr>
        <w:t xml:space="preserve"> с заявлением о прекращении действия свидетель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605BA9" w:rsidRPr="00605BA9" w:rsidRDefault="00605BA9" w:rsidP="00605BA9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05BA9" w:rsidRDefault="00605BA9" w:rsidP="007307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22D2" w:rsidRDefault="00EA22D2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902" w:rsidRDefault="003A6902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902" w:rsidRDefault="003A6902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902" w:rsidRDefault="003A6902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44C" w:rsidRDefault="00A6544C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44C" w:rsidRDefault="00A6544C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44C" w:rsidRDefault="00A6544C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18FF" w:rsidRDefault="00DD18FF" w:rsidP="001B12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111" w:type="dxa"/>
        <w:tblInd w:w="5778" w:type="dxa"/>
        <w:tblLook w:val="04A0"/>
      </w:tblPr>
      <w:tblGrid>
        <w:gridCol w:w="4111"/>
      </w:tblGrid>
      <w:tr w:rsidR="00935D0D" w:rsidTr="007B6DF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B6DFD" w:rsidRDefault="00935D0D" w:rsidP="00935D0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35D0D" w:rsidRDefault="00935D0D" w:rsidP="007B6DFD">
            <w:pPr>
              <w:pStyle w:val="ConsPlusNormal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7B6DFD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7B6DFD" w:rsidRPr="007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планирования регулярных перевозок  пассажиров </w:t>
            </w:r>
            <w:r w:rsidRPr="007B6D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муниципальным маршрутам на территории Минераловодского городского округа</w:t>
            </w:r>
          </w:p>
        </w:tc>
      </w:tr>
    </w:tbl>
    <w:p w:rsidR="00935D0D" w:rsidRDefault="00935D0D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5D0D" w:rsidRDefault="00935D0D" w:rsidP="007307E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3EE" w:rsidRDefault="001133EE" w:rsidP="007307E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33EE">
        <w:rPr>
          <w:rFonts w:ascii="Times New Roman" w:hAnsi="Times New Roman" w:cs="Times New Roman"/>
          <w:sz w:val="28"/>
          <w:szCs w:val="28"/>
        </w:rPr>
        <w:t xml:space="preserve">окумент планирования регулярных перевозок, устанавливающий перечень мероприятий по развитию регулярных перевозок пассажиров и багажа по </w:t>
      </w:r>
      <w:r w:rsidRPr="001133EE">
        <w:rPr>
          <w:rFonts w:ascii="Times New Roman" w:hAnsi="Times New Roman" w:cs="Times New Roman"/>
          <w:spacing w:val="-3"/>
          <w:sz w:val="28"/>
          <w:szCs w:val="28"/>
        </w:rPr>
        <w:t>муниципальным</w:t>
      </w:r>
      <w:r w:rsidRPr="001133EE">
        <w:rPr>
          <w:rFonts w:ascii="Times New Roman" w:hAnsi="Times New Roman" w:cs="Times New Roman"/>
          <w:sz w:val="28"/>
          <w:szCs w:val="28"/>
        </w:rPr>
        <w:t xml:space="preserve"> маршрутам на территории </w:t>
      </w:r>
    </w:p>
    <w:p w:rsidR="008D3FD0" w:rsidRPr="001133EE" w:rsidRDefault="001133EE" w:rsidP="007307E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33E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307E0" w:rsidRPr="00035300" w:rsidRDefault="007307E0" w:rsidP="007307E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1843"/>
        <w:gridCol w:w="2233"/>
      </w:tblGrid>
      <w:tr w:rsidR="007307E0" w:rsidRPr="00035300" w:rsidTr="007307E0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7307E0" w:rsidRPr="00035300" w:rsidRDefault="007307E0" w:rsidP="007307E0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307E0" w:rsidRPr="00035300" w:rsidTr="00FA1DBD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307E0" w:rsidRPr="00035300" w:rsidRDefault="001E6B4F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307E0"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иведение имеющихся нормативных актов в соответствие с положениями </w:t>
            </w:r>
            <w:r w:rsidRPr="001E6B4F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  <w:vAlign w:val="center"/>
          </w:tcPr>
          <w:p w:rsidR="007307E0" w:rsidRPr="00035300" w:rsidRDefault="007307E0" w:rsidP="00FA1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о 11 января 2016 года</w:t>
            </w:r>
          </w:p>
        </w:tc>
        <w:tc>
          <w:tcPr>
            <w:tcW w:w="2233" w:type="dxa"/>
            <w:vAlign w:val="center"/>
          </w:tcPr>
          <w:p w:rsidR="007307E0" w:rsidRPr="00035300" w:rsidRDefault="001E6B4F" w:rsidP="00FA1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</w:p>
        </w:tc>
      </w:tr>
      <w:tr w:rsidR="007307E0" w:rsidRPr="00035300" w:rsidTr="00FA1DBD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33C00" w:rsidRDefault="007307E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Ведение, внесение изменений в реестр </w:t>
            </w:r>
          </w:p>
          <w:p w:rsidR="00733C00" w:rsidRPr="00733C00" w:rsidRDefault="00667052" w:rsidP="00DC3BAF">
            <w:pPr>
              <w:tabs>
                <w:tab w:val="left" w:pos="-62"/>
                <w:tab w:val="left" w:pos="4725"/>
              </w:tabs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Муниципальных </w:t>
            </w:r>
            <w:r w:rsidR="00733C00" w:rsidRPr="00733C00">
              <w:rPr>
                <w:sz w:val="28"/>
                <w:szCs w:val="28"/>
              </w:rPr>
              <w:t xml:space="preserve">маршрутов регулярных перевозок пассажиров на территории Минераловодского городского округа </w:t>
            </w:r>
          </w:p>
          <w:p w:rsidR="00733C00" w:rsidRPr="00035300" w:rsidRDefault="00733C0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07E0" w:rsidRPr="00035300" w:rsidRDefault="007307E0" w:rsidP="00FA1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 11 января 2016 года</w:t>
            </w:r>
            <w:r w:rsidR="00C43C20">
              <w:rPr>
                <w:rFonts w:ascii="Times New Roman" w:hAnsi="Times New Roman" w:cs="Times New Roman"/>
                <w:sz w:val="28"/>
                <w:szCs w:val="28"/>
              </w:rPr>
              <w:t>, постоянно</w:t>
            </w:r>
          </w:p>
        </w:tc>
        <w:tc>
          <w:tcPr>
            <w:tcW w:w="2233" w:type="dxa"/>
          </w:tcPr>
          <w:p w:rsidR="007307E0" w:rsidRPr="00035300" w:rsidRDefault="00733C0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</w:p>
        </w:tc>
      </w:tr>
      <w:tr w:rsidR="007307E0" w:rsidRPr="00035300" w:rsidTr="00FA1DBD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307E0" w:rsidRPr="00035300" w:rsidRDefault="007307E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изменении вида регулярных перевозок, осуществляемых по муниципальным маршрутам регулярных перевозок</w:t>
            </w:r>
          </w:p>
        </w:tc>
        <w:tc>
          <w:tcPr>
            <w:tcW w:w="1843" w:type="dxa"/>
            <w:vAlign w:val="center"/>
          </w:tcPr>
          <w:p w:rsidR="007307E0" w:rsidRPr="00035300" w:rsidRDefault="007307E0" w:rsidP="00FA1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 11 января 2016 года</w:t>
            </w:r>
            <w:r w:rsidR="00C43C20">
              <w:rPr>
                <w:rFonts w:ascii="Times New Roman" w:hAnsi="Times New Roman" w:cs="Times New Roman"/>
                <w:sz w:val="28"/>
                <w:szCs w:val="28"/>
              </w:rPr>
              <w:t>, постоянно</w:t>
            </w:r>
          </w:p>
        </w:tc>
        <w:tc>
          <w:tcPr>
            <w:tcW w:w="2233" w:type="dxa"/>
          </w:tcPr>
          <w:p w:rsidR="007307E0" w:rsidRPr="00035300" w:rsidRDefault="00AF495B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33C0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</w:tr>
      <w:tr w:rsidR="007307E0" w:rsidRPr="00035300" w:rsidTr="007307E0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307E0" w:rsidRPr="00035300" w:rsidRDefault="007307E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конкурсных процедур и заключение </w:t>
            </w:r>
            <w:r w:rsidR="00C43C2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ных контрактов в отношении регулярных перевозок по 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маршрутам по регулируемым тарифам</w:t>
            </w:r>
          </w:p>
        </w:tc>
        <w:tc>
          <w:tcPr>
            <w:tcW w:w="1843" w:type="dxa"/>
          </w:tcPr>
          <w:p w:rsidR="007307E0" w:rsidRPr="006B1D67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принятии решения об изменении </w:t>
            </w:r>
            <w:r w:rsidRPr="006B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 регулярных перевозок </w:t>
            </w:r>
          </w:p>
        </w:tc>
        <w:tc>
          <w:tcPr>
            <w:tcW w:w="2233" w:type="dxa"/>
          </w:tcPr>
          <w:p w:rsidR="00726A0B" w:rsidRPr="00C43C20" w:rsidRDefault="00726A0B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закупок для муниципальных </w:t>
            </w:r>
            <w:r w:rsidRPr="00C4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администрации Минераловодского городского округа</w:t>
            </w:r>
            <w:r w:rsidR="00C43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E0" w:rsidRPr="00035300" w:rsidRDefault="00733C0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</w:p>
        </w:tc>
      </w:tr>
      <w:tr w:rsidR="007307E0" w:rsidRPr="00035300" w:rsidTr="00C43C20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</w:tcPr>
          <w:p w:rsidR="007307E0" w:rsidRPr="00035300" w:rsidRDefault="007307E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требований к осуществлению перевозок по </w:t>
            </w:r>
            <w:r w:rsidR="00733C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5300">
              <w:rPr>
                <w:rFonts w:ascii="Times New Roman" w:hAnsi="Times New Roman" w:cs="Times New Roman"/>
                <w:sz w:val="28"/>
                <w:szCs w:val="28"/>
              </w:rPr>
              <w:t>униципальным маршрутам регулярных перевозок по нерегулируемым тарифам</w:t>
            </w:r>
          </w:p>
        </w:tc>
        <w:tc>
          <w:tcPr>
            <w:tcW w:w="1843" w:type="dxa"/>
            <w:vAlign w:val="center"/>
          </w:tcPr>
          <w:p w:rsidR="007307E0" w:rsidRPr="00035300" w:rsidRDefault="00733C00" w:rsidP="00C43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307E0" w:rsidRPr="0003530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</w:tcPr>
          <w:p w:rsidR="007307E0" w:rsidRPr="00035300" w:rsidRDefault="00733C0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</w:p>
        </w:tc>
      </w:tr>
      <w:tr w:rsidR="007307E0" w:rsidRPr="00035300" w:rsidTr="00FA1DBD">
        <w:tc>
          <w:tcPr>
            <w:tcW w:w="629" w:type="dxa"/>
          </w:tcPr>
          <w:p w:rsidR="007307E0" w:rsidRPr="00035300" w:rsidRDefault="007307E0" w:rsidP="0073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307E0" w:rsidRPr="00C43C20" w:rsidRDefault="007307E0" w:rsidP="00DC3B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шкалы оценки критериев, предусмотренных </w:t>
            </w:r>
            <w:hyperlink r:id="rId7" w:history="1">
              <w:r w:rsidRPr="00C43C20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24</w:t>
              </w:r>
            </w:hyperlink>
            <w:r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13 июля 2015 года № 220-ФЗ, требований к содержанию, в том числе к описанию предложения участника открытого конкурса, к форме и составу заявки на участие в открытом конкурсе</w:t>
            </w:r>
            <w:r w:rsidR="00C43C20" w:rsidRPr="00C43C20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осуществления перевозок по маршрутам регулярных перевозок</w:t>
            </w:r>
            <w:r w:rsidR="00DC3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BAF" w:rsidRPr="00035300"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1843" w:type="dxa"/>
            <w:vAlign w:val="center"/>
          </w:tcPr>
          <w:p w:rsidR="007307E0" w:rsidRPr="00035300" w:rsidRDefault="007307E0" w:rsidP="00C43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33" w:type="dxa"/>
            <w:vAlign w:val="center"/>
          </w:tcPr>
          <w:p w:rsidR="007307E0" w:rsidRPr="00035300" w:rsidRDefault="00D83E29" w:rsidP="00FA1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Минераловодского городского округа</w:t>
            </w:r>
          </w:p>
        </w:tc>
      </w:tr>
    </w:tbl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18FF" w:rsidRDefault="00DD18FF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495B" w:rsidRDefault="00AF495B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495B" w:rsidRDefault="00AF495B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b"/>
        <w:tblW w:w="0" w:type="auto"/>
        <w:tblInd w:w="5495" w:type="dxa"/>
        <w:tblLook w:val="04A0"/>
      </w:tblPr>
      <w:tblGrid>
        <w:gridCol w:w="4358"/>
      </w:tblGrid>
      <w:tr w:rsidR="00EA22D2" w:rsidTr="00DF76F7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EA22D2" w:rsidRDefault="001133EE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EA22D2" w:rsidRDefault="00EA22D2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1133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sz w:val="28"/>
                <w:szCs w:val="28"/>
              </w:rPr>
              <w:t>Минераловодского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A22D2" w:rsidRDefault="00EA22D2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EA22D2" w:rsidRDefault="00EA22D2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7B6DFD">
              <w:rPr>
                <w:sz w:val="28"/>
                <w:szCs w:val="28"/>
              </w:rPr>
              <w:t xml:space="preserve">27 мая </w:t>
            </w:r>
            <w:r>
              <w:rPr>
                <w:sz w:val="28"/>
                <w:szCs w:val="28"/>
              </w:rPr>
              <w:t xml:space="preserve"> 2016 г. №</w:t>
            </w:r>
            <w:r w:rsidR="007B6DFD">
              <w:rPr>
                <w:sz w:val="28"/>
                <w:szCs w:val="28"/>
              </w:rPr>
              <w:t xml:space="preserve"> 1167</w:t>
            </w:r>
          </w:p>
          <w:p w:rsidR="00DF76F7" w:rsidRDefault="00DF76F7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76F7" w:rsidRDefault="00DF76F7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76F7" w:rsidRDefault="00DF76F7" w:rsidP="00EA22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76F7" w:rsidRDefault="00DF76F7" w:rsidP="00EA22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МУНИЦИПАЛЬНЫЕ МАРШРУТЫ</w:t>
      </w:r>
    </w:p>
    <w:p w:rsidR="00DF76F7" w:rsidRDefault="007B6DFD" w:rsidP="00EA22D2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по которым</w:t>
      </w:r>
      <w:r w:rsidR="00EA22D2" w:rsidRPr="00350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будут осуществляться регулярные перевозки по нерегулируемым тарифам на территории Минераловодского городского округа </w:t>
      </w:r>
      <w:proofErr w:type="gramEnd"/>
    </w:p>
    <w:p w:rsidR="00EA22D2" w:rsidRDefault="009B6758" w:rsidP="00EA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C3BAF">
        <w:rPr>
          <w:sz w:val="28"/>
          <w:szCs w:val="28"/>
        </w:rPr>
        <w:t>01</w:t>
      </w:r>
      <w:r>
        <w:rPr>
          <w:sz w:val="28"/>
          <w:szCs w:val="28"/>
        </w:rPr>
        <w:t xml:space="preserve"> января </w:t>
      </w:r>
      <w:r w:rsidR="00DC3BAF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</w:p>
    <w:p w:rsidR="00EA22D2" w:rsidRDefault="00EA22D2" w:rsidP="00EA22D2">
      <w:pPr>
        <w:jc w:val="center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1E0"/>
      </w:tblPr>
      <w:tblGrid>
        <w:gridCol w:w="675"/>
        <w:gridCol w:w="1413"/>
        <w:gridCol w:w="5817"/>
        <w:gridCol w:w="1701"/>
      </w:tblGrid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2025"/>
              </w:tabs>
              <w:ind w:right="-108"/>
              <w:rPr>
                <w:b w:val="0"/>
              </w:rPr>
            </w:pPr>
            <w:r w:rsidRPr="00935D0D">
              <w:rPr>
                <w:b w:val="0"/>
              </w:rPr>
              <w:t xml:space="preserve">№ </w:t>
            </w:r>
          </w:p>
          <w:p w:rsidR="00EA22D2" w:rsidRPr="00935D0D" w:rsidRDefault="00EA22D2" w:rsidP="00C469F0">
            <w:pPr>
              <w:pStyle w:val="a6"/>
              <w:tabs>
                <w:tab w:val="left" w:pos="2025"/>
              </w:tabs>
              <w:ind w:right="-108"/>
              <w:rPr>
                <w:b w:val="0"/>
              </w:rPr>
            </w:pPr>
            <w:proofErr w:type="spellStart"/>
            <w:proofErr w:type="gramStart"/>
            <w:r w:rsidRPr="00935D0D">
              <w:rPr>
                <w:b w:val="0"/>
              </w:rPr>
              <w:t>п</w:t>
            </w:r>
            <w:proofErr w:type="spellEnd"/>
            <w:proofErr w:type="gramEnd"/>
            <w:r w:rsidRPr="00935D0D">
              <w:rPr>
                <w:b w:val="0"/>
              </w:rPr>
              <w:t>/</w:t>
            </w:r>
            <w:proofErr w:type="spellStart"/>
            <w:r w:rsidRPr="00935D0D">
              <w:rPr>
                <w:b w:val="0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2025"/>
              </w:tabs>
              <w:ind w:right="-52"/>
              <w:rPr>
                <w:b w:val="0"/>
              </w:rPr>
            </w:pPr>
            <w:r w:rsidRPr="00935D0D">
              <w:rPr>
                <w:b w:val="0"/>
              </w:rPr>
              <w:t>№ маршрута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935D0D" w:rsidRDefault="00EA22D2" w:rsidP="00C469F0">
            <w:pPr>
              <w:pStyle w:val="a6"/>
              <w:tabs>
                <w:tab w:val="left" w:pos="2025"/>
                <w:tab w:val="left" w:pos="2955"/>
              </w:tabs>
              <w:rPr>
                <w:b w:val="0"/>
              </w:rPr>
            </w:pPr>
            <w:r w:rsidRPr="00935D0D">
              <w:rPr>
                <w:b w:val="0"/>
              </w:rPr>
              <w:t>Наименование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2025"/>
                <w:tab w:val="left" w:pos="2955"/>
              </w:tabs>
              <w:rPr>
                <w:b w:val="0"/>
              </w:rPr>
            </w:pPr>
            <w:r w:rsidRPr="00935D0D">
              <w:rPr>
                <w:b w:val="0"/>
              </w:rPr>
              <w:t>Количество графиков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ЖД вокзал -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умской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п.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п.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 xml:space="preserve"> (ул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расногвардейская)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с.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Левокумка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с.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Левокумка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jc w:val="left"/>
              <w:rPr>
                <w:b w:val="0"/>
              </w:rPr>
            </w:pPr>
            <w:r w:rsidRPr="00935D0D">
              <w:rPr>
                <w:b w:val="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ЗА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О«</w:t>
            </w:r>
            <w:proofErr w:type="spellStart"/>
            <w:proofErr w:type="gramEnd"/>
            <w:r w:rsidRPr="00DE5AD7">
              <w:rPr>
                <w:color w:val="000000"/>
                <w:sz w:val="28"/>
                <w:szCs w:val="28"/>
              </w:rPr>
              <w:t>Ставропольснаб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- Желатиновый 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26"/>
                <w:tab w:val="left" w:pos="459"/>
                <w:tab w:val="left" w:pos="2025"/>
              </w:tabs>
              <w:jc w:val="left"/>
              <w:rPr>
                <w:b w:val="0"/>
              </w:rPr>
            </w:pPr>
            <w:r w:rsidRPr="00935D0D">
              <w:rPr>
                <w:b w:val="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5км - </w:t>
            </w:r>
            <w:r w:rsidRPr="00DE5AD7">
              <w:rPr>
                <w:color w:val="000000"/>
                <w:sz w:val="28"/>
                <w:szCs w:val="28"/>
              </w:rPr>
              <w:t xml:space="preserve">ЖД вокзал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DE5A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АРЗ 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E5AD7">
                <w:rPr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км - </w:t>
            </w:r>
            <w:r w:rsidRPr="00DE5AD7">
              <w:rPr>
                <w:color w:val="000000"/>
                <w:sz w:val="28"/>
                <w:szCs w:val="28"/>
              </w:rPr>
              <w:t xml:space="preserve">ЖД вокзал -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E5AD7">
                <w:rPr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- 2 микрорайон - </w:t>
            </w:r>
            <w:r>
              <w:rPr>
                <w:color w:val="000000"/>
                <w:sz w:val="28"/>
                <w:szCs w:val="28"/>
              </w:rPr>
              <w:t>АРЗ</w:t>
            </w:r>
            <w:r w:rsidRPr="00DE5AD7">
              <w:rPr>
                <w:color w:val="000000"/>
                <w:sz w:val="28"/>
                <w:szCs w:val="28"/>
              </w:rPr>
              <w:t xml:space="preserve"> - ЖД вокзал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ЖД вокзал –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п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вдокимов</w:t>
            </w:r>
            <w:r w:rsidRPr="00DE5AD7">
              <w:rPr>
                <w:color w:val="000000"/>
                <w:sz w:val="28"/>
                <w:szCs w:val="28"/>
                <w:lang w:val="en-US"/>
              </w:rPr>
              <w:t>c</w:t>
            </w:r>
            <w:r w:rsidRPr="00DE5AD7">
              <w:rPr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0"/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13а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п.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Евдокимовский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 xml:space="preserve"> (через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металлобазу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п.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Евдокимовский</w:t>
            </w:r>
            <w:proofErr w:type="spellEnd"/>
            <w:r w:rsidRPr="00DE5A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(через микрорайон)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- </w:t>
            </w:r>
            <w:r>
              <w:rPr>
                <w:color w:val="000000"/>
                <w:sz w:val="28"/>
                <w:szCs w:val="28"/>
              </w:rPr>
              <w:t>рынок</w:t>
            </w:r>
            <w:r w:rsidRPr="00DE5AD7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- х. Красный Пахарь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Гипермаркет «Магнит» - ЖД вокзал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19.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 xml:space="preserve">ЖД вокзал - п. </w:t>
            </w:r>
            <w:proofErr w:type="spellStart"/>
            <w:r w:rsidRPr="00DC3BAF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DC3BAF">
              <w:rPr>
                <w:color w:val="000000"/>
                <w:sz w:val="28"/>
                <w:szCs w:val="28"/>
              </w:rPr>
              <w:t xml:space="preserve"> (ул</w:t>
            </w:r>
            <w:proofErr w:type="gramStart"/>
            <w:r w:rsidRPr="00DC3BAF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DC3BAF">
              <w:rPr>
                <w:color w:val="000000"/>
                <w:sz w:val="28"/>
                <w:szCs w:val="28"/>
              </w:rPr>
              <w:t>ионерская)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3BAF">
              <w:rPr>
                <w:color w:val="000000"/>
                <w:sz w:val="28"/>
                <w:szCs w:val="28"/>
              </w:rPr>
              <w:t>101а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C3BAF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C3BAF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DC3BAF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DC3BAF">
              <w:rPr>
                <w:color w:val="000000"/>
                <w:sz w:val="28"/>
                <w:szCs w:val="28"/>
              </w:rPr>
              <w:t>умской</w:t>
            </w:r>
            <w:proofErr w:type="spellEnd"/>
            <w:r w:rsidRPr="00DC3BAF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3BAF">
              <w:rPr>
                <w:color w:val="000000"/>
                <w:sz w:val="28"/>
                <w:szCs w:val="28"/>
              </w:rPr>
              <w:t>п.Новотерский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B6758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6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- п. Загорский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102а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вокзал- микрорайон – п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агорский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- х. Возрождение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5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Автовокзал - с.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5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 во</w:t>
            </w:r>
            <w:r w:rsidRPr="00DE5AD7">
              <w:rPr>
                <w:color w:val="000000"/>
                <w:sz w:val="28"/>
                <w:szCs w:val="28"/>
              </w:rPr>
              <w:t>кзал - с. Канглы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Автовокзал - с.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lastRenderedPageBreak/>
              <w:t>27.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Автовокзал - с. 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Гражданское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– 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. Ульяновка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5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29.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х. Славянский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- с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арьины Колодцы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113а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–с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ухая Падина - с.Марьины Колодцы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– с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реческое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A22D2" w:rsidRPr="00DE5AD7" w:rsidTr="00C469F0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115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– х. Перевальный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– с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агут</w:t>
            </w:r>
            <w:r>
              <w:rPr>
                <w:color w:val="000000"/>
                <w:sz w:val="28"/>
                <w:szCs w:val="28"/>
              </w:rPr>
              <w:t>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EA22D2" w:rsidP="00DF76F7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 w:rsidRPr="00935D0D">
              <w:rPr>
                <w:b w:val="0"/>
              </w:rPr>
              <w:t>3</w:t>
            </w:r>
            <w:r w:rsidR="00DF76F7">
              <w:rPr>
                <w:b w:val="0"/>
              </w:rPr>
              <w:t>5</w:t>
            </w:r>
            <w:r w:rsidRPr="00935D0D">
              <w:rPr>
                <w:b w:val="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х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адовый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DF76F7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  <w:r w:rsidR="00EA22D2" w:rsidRPr="00935D0D">
              <w:rPr>
                <w:b w:val="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ЖД вокзал – х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адовый</w:t>
            </w:r>
            <w:r>
              <w:rPr>
                <w:color w:val="000000"/>
                <w:sz w:val="28"/>
                <w:szCs w:val="28"/>
              </w:rPr>
              <w:t xml:space="preserve"> (через микрорайон)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A22D2" w:rsidRPr="00DE5AD7" w:rsidTr="00C46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DF76F7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37</w:t>
            </w:r>
            <w:r w:rsidR="00EA22D2" w:rsidRPr="00935D0D">
              <w:rPr>
                <w:b w:val="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122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 xml:space="preserve">ЖД вокзал – с. </w:t>
            </w:r>
            <w:proofErr w:type="spellStart"/>
            <w:r w:rsidRPr="00DE5AD7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22D2" w:rsidRPr="00DE5AD7" w:rsidTr="00C469F0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DF76F7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38</w:t>
            </w:r>
            <w:r w:rsidR="00EA22D2" w:rsidRPr="00935D0D">
              <w:rPr>
                <w:b w:val="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Автовокзал – с</w:t>
            </w:r>
            <w:proofErr w:type="gramStart"/>
            <w:r w:rsidRPr="00DE5AD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DE5AD7">
              <w:rPr>
                <w:color w:val="000000"/>
                <w:sz w:val="28"/>
                <w:szCs w:val="28"/>
              </w:rPr>
              <w:t>ижняя Александровка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A22D2" w:rsidRPr="00DE5AD7" w:rsidTr="00C469F0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935D0D" w:rsidRDefault="00DF76F7" w:rsidP="00C469F0">
            <w:pPr>
              <w:pStyle w:val="a6"/>
              <w:tabs>
                <w:tab w:val="left" w:pos="459"/>
                <w:tab w:val="left" w:pos="612"/>
                <w:tab w:val="left" w:pos="2025"/>
              </w:tabs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39</w:t>
            </w:r>
            <w:r w:rsidR="00EA22D2" w:rsidRPr="00935D0D">
              <w:rPr>
                <w:b w:val="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E5AD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E5AD7">
                <w:rPr>
                  <w:color w:val="000000"/>
                  <w:sz w:val="28"/>
                  <w:szCs w:val="28"/>
                </w:rPr>
                <w:t>5 км</w:t>
              </w:r>
            </w:smartTag>
            <w:r w:rsidRPr="00DE5AD7">
              <w:rPr>
                <w:color w:val="000000"/>
                <w:sz w:val="28"/>
                <w:szCs w:val="28"/>
              </w:rPr>
              <w:t xml:space="preserve"> – дачи канал «Широкий» </w:t>
            </w:r>
            <w:r>
              <w:rPr>
                <w:color w:val="000000"/>
                <w:sz w:val="28"/>
                <w:szCs w:val="28"/>
              </w:rPr>
              <w:t>(сезонный)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2" w:rsidRPr="00DE5AD7" w:rsidRDefault="00EA22D2" w:rsidP="00C46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3E29" w:rsidRDefault="00D83E29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18FF" w:rsidRDefault="00DD18FF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22D2" w:rsidRDefault="00EA22D2" w:rsidP="007307E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EA22D2" w:rsidSect="007307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CB5"/>
    <w:multiLevelType w:val="hybridMultilevel"/>
    <w:tmpl w:val="A886A26E"/>
    <w:lvl w:ilvl="0" w:tplc="EE0A94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136D2"/>
    <w:multiLevelType w:val="hybridMultilevel"/>
    <w:tmpl w:val="DB18B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D7A3C"/>
    <w:multiLevelType w:val="hybridMultilevel"/>
    <w:tmpl w:val="FB325F6C"/>
    <w:lvl w:ilvl="0" w:tplc="21340BC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474999"/>
    <w:multiLevelType w:val="multilevel"/>
    <w:tmpl w:val="54EC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E0"/>
    <w:rsid w:val="00050A83"/>
    <w:rsid w:val="00055D7E"/>
    <w:rsid w:val="000A6873"/>
    <w:rsid w:val="000B509F"/>
    <w:rsid w:val="000E1500"/>
    <w:rsid w:val="001133EE"/>
    <w:rsid w:val="00192E70"/>
    <w:rsid w:val="001939C4"/>
    <w:rsid w:val="001B12E1"/>
    <w:rsid w:val="001B29C9"/>
    <w:rsid w:val="001C24EB"/>
    <w:rsid w:val="001C69B2"/>
    <w:rsid w:val="001E6B4F"/>
    <w:rsid w:val="0020263E"/>
    <w:rsid w:val="00210E7F"/>
    <w:rsid w:val="002441AF"/>
    <w:rsid w:val="00265D24"/>
    <w:rsid w:val="00280F8B"/>
    <w:rsid w:val="002A1555"/>
    <w:rsid w:val="002A4D9C"/>
    <w:rsid w:val="002F584A"/>
    <w:rsid w:val="002F6B81"/>
    <w:rsid w:val="00324787"/>
    <w:rsid w:val="00330C2B"/>
    <w:rsid w:val="00346B7A"/>
    <w:rsid w:val="00397E3E"/>
    <w:rsid w:val="003A6902"/>
    <w:rsid w:val="00416527"/>
    <w:rsid w:val="004335BF"/>
    <w:rsid w:val="00457B94"/>
    <w:rsid w:val="00471239"/>
    <w:rsid w:val="004A6199"/>
    <w:rsid w:val="004D1748"/>
    <w:rsid w:val="005221E1"/>
    <w:rsid w:val="0052754A"/>
    <w:rsid w:val="0059118A"/>
    <w:rsid w:val="005B36E8"/>
    <w:rsid w:val="005B4FBA"/>
    <w:rsid w:val="005C55E0"/>
    <w:rsid w:val="005F0990"/>
    <w:rsid w:val="00605BA9"/>
    <w:rsid w:val="006236B3"/>
    <w:rsid w:val="00655EAB"/>
    <w:rsid w:val="00664C15"/>
    <w:rsid w:val="00667052"/>
    <w:rsid w:val="006D56C3"/>
    <w:rsid w:val="006D65A6"/>
    <w:rsid w:val="006F6290"/>
    <w:rsid w:val="00715407"/>
    <w:rsid w:val="00726A0B"/>
    <w:rsid w:val="007307E0"/>
    <w:rsid w:val="00733C00"/>
    <w:rsid w:val="0076205E"/>
    <w:rsid w:val="00765E17"/>
    <w:rsid w:val="007B6DFD"/>
    <w:rsid w:val="007E70D7"/>
    <w:rsid w:val="007F3DEF"/>
    <w:rsid w:val="00854875"/>
    <w:rsid w:val="00872DF1"/>
    <w:rsid w:val="00877B8C"/>
    <w:rsid w:val="008D3FD0"/>
    <w:rsid w:val="008D697A"/>
    <w:rsid w:val="008D69D9"/>
    <w:rsid w:val="008F37BA"/>
    <w:rsid w:val="00904BC0"/>
    <w:rsid w:val="00935D0D"/>
    <w:rsid w:val="0098166C"/>
    <w:rsid w:val="009B6758"/>
    <w:rsid w:val="009D1B49"/>
    <w:rsid w:val="00A04CF7"/>
    <w:rsid w:val="00A12091"/>
    <w:rsid w:val="00A14E05"/>
    <w:rsid w:val="00A6544C"/>
    <w:rsid w:val="00A66187"/>
    <w:rsid w:val="00A715C0"/>
    <w:rsid w:val="00AB318B"/>
    <w:rsid w:val="00AE4749"/>
    <w:rsid w:val="00AF495B"/>
    <w:rsid w:val="00AF7885"/>
    <w:rsid w:val="00B403C3"/>
    <w:rsid w:val="00B6263A"/>
    <w:rsid w:val="00B679DE"/>
    <w:rsid w:val="00BD216D"/>
    <w:rsid w:val="00C231BA"/>
    <w:rsid w:val="00C43C20"/>
    <w:rsid w:val="00C759C8"/>
    <w:rsid w:val="00C75DAF"/>
    <w:rsid w:val="00C804D1"/>
    <w:rsid w:val="00C921AE"/>
    <w:rsid w:val="00CC3CEC"/>
    <w:rsid w:val="00D1459F"/>
    <w:rsid w:val="00D340BC"/>
    <w:rsid w:val="00D83E29"/>
    <w:rsid w:val="00DA6AC0"/>
    <w:rsid w:val="00DC3BAF"/>
    <w:rsid w:val="00DC4BB5"/>
    <w:rsid w:val="00DD18FF"/>
    <w:rsid w:val="00DF76F7"/>
    <w:rsid w:val="00E04BC9"/>
    <w:rsid w:val="00E14B7C"/>
    <w:rsid w:val="00E209CE"/>
    <w:rsid w:val="00E5040F"/>
    <w:rsid w:val="00E8639B"/>
    <w:rsid w:val="00EA1BFD"/>
    <w:rsid w:val="00EA22D2"/>
    <w:rsid w:val="00EA7D6A"/>
    <w:rsid w:val="00EB1E17"/>
    <w:rsid w:val="00EC7AEF"/>
    <w:rsid w:val="00F20D66"/>
    <w:rsid w:val="00F51E70"/>
    <w:rsid w:val="00F56499"/>
    <w:rsid w:val="00FA1DBD"/>
    <w:rsid w:val="00FD6A14"/>
    <w:rsid w:val="00FE5BBE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7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30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0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редняя сетка 21"/>
    <w:basedOn w:val="a"/>
    <w:autoRedefine/>
    <w:uiPriority w:val="1"/>
    <w:qFormat/>
    <w:rsid w:val="007307E0"/>
    <w:pPr>
      <w:jc w:val="center"/>
    </w:pPr>
    <w:rPr>
      <w:rFonts w:eastAsia="MS Mincho"/>
      <w:sz w:val="28"/>
      <w:szCs w:val="32"/>
      <w:lang w:eastAsia="en-US"/>
    </w:rPr>
  </w:style>
  <w:style w:type="paragraph" w:styleId="a5">
    <w:name w:val="No Spacing"/>
    <w:uiPriority w:val="1"/>
    <w:qFormat/>
    <w:rsid w:val="007307E0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7307E0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7307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0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7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65A6"/>
    <w:pPr>
      <w:ind w:left="720"/>
      <w:contextualSpacing/>
    </w:pPr>
  </w:style>
  <w:style w:type="table" w:styleId="ab">
    <w:name w:val="Table Grid"/>
    <w:basedOn w:val="a1"/>
    <w:rsid w:val="0020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332D2EE923FB1407E8D85B22FBB34BB9E04F879F000B94101F1188CAE28D87FB9A5F59F381B96DlDI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C5F5-6D1F-4700-8972-531FBB40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2016-05-25T06:55:00Z</cp:lastPrinted>
  <dcterms:created xsi:type="dcterms:W3CDTF">2016-01-28T11:30:00Z</dcterms:created>
  <dcterms:modified xsi:type="dcterms:W3CDTF">2017-05-03T08:25:00Z</dcterms:modified>
</cp:coreProperties>
</file>