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9B" w:rsidRDefault="008F4A9B" w:rsidP="00A8760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979FB" w:rsidRPr="00E3217C" w:rsidRDefault="009979FB" w:rsidP="00997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9979FB" w:rsidRPr="00E3217C" w:rsidRDefault="009979FB" w:rsidP="00997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9979FB" w:rsidRDefault="009979FB" w:rsidP="00997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567F7">
        <w:rPr>
          <w:rFonts w:ascii="Times New Roman" w:hAnsi="Times New Roman" w:cs="Times New Roman"/>
          <w:sz w:val="28"/>
          <w:szCs w:val="28"/>
        </w:rPr>
        <w:t>2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7294" w:rsidRDefault="00AE7294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876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администрацию Минераловодского городского округа (далее - администрация) поступило </w:t>
      </w:r>
      <w:r w:rsidR="001973C8">
        <w:rPr>
          <w:rFonts w:ascii="Times New Roman" w:hAnsi="Times New Roman" w:cs="Times New Roman"/>
          <w:sz w:val="28"/>
          <w:szCs w:val="28"/>
        </w:rPr>
        <w:t>4910</w:t>
      </w:r>
      <w:r w:rsidR="003C635C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AE7294" w:rsidRDefault="00AE7294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письменных обращений – 2</w:t>
      </w:r>
      <w:r w:rsidR="00A8760B">
        <w:rPr>
          <w:rFonts w:ascii="Times New Roman" w:hAnsi="Times New Roman" w:cs="Times New Roman"/>
          <w:sz w:val="28"/>
          <w:szCs w:val="28"/>
        </w:rPr>
        <w:t>1</w:t>
      </w:r>
      <w:r w:rsidR="001973C8">
        <w:rPr>
          <w:rFonts w:ascii="Times New Roman" w:hAnsi="Times New Roman" w:cs="Times New Roman"/>
          <w:sz w:val="28"/>
          <w:szCs w:val="28"/>
        </w:rPr>
        <w:t>1</w:t>
      </w:r>
      <w:r w:rsidR="00A876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294" w:rsidRDefault="00AE7294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«Телефон доверия главы Минераловодского городского округа» - </w:t>
      </w:r>
      <w:r w:rsidR="00A8760B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294" w:rsidRDefault="00AE7294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устных обращений, поступивших в ходе личных приемов – </w:t>
      </w:r>
      <w:r w:rsidR="00A87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76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294" w:rsidRDefault="00AE7294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ходе проведения «Прямой линии главы Минерал</w:t>
      </w:r>
      <w:r w:rsidR="00A8760B">
        <w:rPr>
          <w:rFonts w:ascii="Times New Roman" w:hAnsi="Times New Roman" w:cs="Times New Roman"/>
          <w:sz w:val="28"/>
          <w:szCs w:val="28"/>
        </w:rPr>
        <w:t>оводского городского округа» – 30</w:t>
      </w:r>
      <w:r w:rsidR="001E2439">
        <w:rPr>
          <w:rFonts w:ascii="Times New Roman" w:hAnsi="Times New Roman" w:cs="Times New Roman"/>
          <w:sz w:val="28"/>
          <w:szCs w:val="28"/>
        </w:rPr>
        <w:t>;</w:t>
      </w:r>
    </w:p>
    <w:p w:rsidR="001E2439" w:rsidRDefault="001E2439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Платформа обратной связи – 537;</w:t>
      </w:r>
    </w:p>
    <w:p w:rsidR="001E2439" w:rsidRDefault="001E2439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Инцидент-менеджмент – 1870.</w:t>
      </w:r>
    </w:p>
    <w:p w:rsidR="001973C8" w:rsidRDefault="001973C8" w:rsidP="00197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2021 годом количество письменных обращений уменьшилось на 9,79 % (2339 обращений в 2021 г.).</w:t>
      </w:r>
      <w:r w:rsidRPr="00B0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на «Телефон доверия главы Минераловодского городского округа», увеличилось на 15,76 % (171 обращение в 2021 г.).</w:t>
      </w:r>
      <w:r w:rsidRPr="00EC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устных обращений, поступивших в ходе личного приема граждан главой Минераловодского городского округа и его заместителями, увеличилось на   67,09 % (52 обращения в 2021 г.). Так же на 63,33 % произошло увеличение обращений, поступивших в ходе проведения Прямой линии Главой Минераловодского городского округа, 30 обращений в 2022 году и 11 сообщений в 2021 году. 537 </w:t>
      </w:r>
      <w:r w:rsidRPr="000F63E3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63E3">
        <w:rPr>
          <w:rFonts w:ascii="Times New Roman" w:hAnsi="Times New Roman" w:cs="Times New Roman"/>
          <w:sz w:val="28"/>
          <w:szCs w:val="28"/>
        </w:rPr>
        <w:t xml:space="preserve"> поступи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F63E3">
        <w:rPr>
          <w:rFonts w:ascii="Times New Roman" w:hAnsi="Times New Roman" w:cs="Times New Roman"/>
          <w:sz w:val="28"/>
          <w:szCs w:val="28"/>
        </w:rPr>
        <w:t xml:space="preserve"> от граждан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Платформы обратной связи в 2022 году, что на 9,31 % больше, чем в 2021 году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487 сообщений).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в </w:t>
      </w:r>
      <w:r w:rsidRPr="002575B1">
        <w:rPr>
          <w:rFonts w:ascii="Times New Roman" w:eastAsia="Times New Roman" w:hAnsi="Times New Roman" w:cs="Times New Roman"/>
          <w:sz w:val="28"/>
          <w:szCs w:val="28"/>
        </w:rPr>
        <w:t>автоматизированн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575B1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75B1">
        <w:rPr>
          <w:rFonts w:ascii="Times New Roman" w:eastAsia="Times New Roman" w:hAnsi="Times New Roman" w:cs="Times New Roman"/>
          <w:sz w:val="28"/>
          <w:szCs w:val="28"/>
        </w:rPr>
        <w:t xml:space="preserve"> управления негативными мнениями в социаль</w:t>
      </w:r>
      <w:r>
        <w:rPr>
          <w:rFonts w:ascii="Times New Roman" w:eastAsia="Times New Roman" w:hAnsi="Times New Roman" w:cs="Times New Roman"/>
          <w:sz w:val="28"/>
          <w:szCs w:val="28"/>
        </w:rPr>
        <w:t>ных сетях «Инцидент Менеджмент» поступило 1870 сообщений, это на 2</w:t>
      </w:r>
      <w:r w:rsidR="0014322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,8</w:t>
      </w:r>
      <w:r w:rsidR="001432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меньше чем в 2021 году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432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4322C">
        <w:rPr>
          <w:rFonts w:ascii="Times New Roman" w:eastAsia="Times New Roman" w:hAnsi="Times New Roman" w:cs="Times New Roman"/>
          <w:sz w:val="28"/>
          <w:szCs w:val="28"/>
        </w:rPr>
        <w:t>2521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сообщения).</w:t>
      </w:r>
    </w:p>
    <w:p w:rsidR="001973C8" w:rsidRDefault="001973C8" w:rsidP="001973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>На фоне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незначительного</w:t>
      </w:r>
      <w:r w:rsidRPr="008D2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уменьшения</w:t>
      </w:r>
      <w:r w:rsidRPr="008D2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8D2805">
        <w:rPr>
          <w:rFonts w:ascii="Times New Roman" w:hAnsi="Times New Roman" w:cs="Times New Roman"/>
          <w:sz w:val="28"/>
          <w:szCs w:val="28"/>
        </w:rPr>
        <w:t xml:space="preserve">количества обращений в орган местного самоуправления письменно, </w:t>
      </w:r>
      <w:r>
        <w:rPr>
          <w:rFonts w:ascii="Times New Roman" w:hAnsi="Times New Roman" w:cs="Times New Roman"/>
          <w:sz w:val="28"/>
          <w:szCs w:val="28"/>
        </w:rPr>
        <w:t>увеличилось количество обращений</w:t>
      </w:r>
      <w:r w:rsidRPr="008D280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«Телефон доверия главы Минераловодского городского округа», поступивших в ходе проведения личных приемов граждан по личным вопросам, проводимых главой Минераловодского городского округа и его заместителями, а также </w:t>
      </w:r>
      <w:r w:rsidRPr="008D2805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Прямых линий с главой Минераловодского городского округа. </w:t>
      </w:r>
    </w:p>
    <w:p w:rsidR="00AE7294" w:rsidRDefault="00AE7294" w:rsidP="0099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обращений поступило от жителей города Минеральные Воды (121</w:t>
      </w:r>
      <w:r w:rsidR="008F4A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или 4</w:t>
      </w:r>
      <w:r w:rsidR="008F4A9B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обращений). Наименьшее количество обращений поступило от жителей </w:t>
      </w:r>
      <w:r w:rsidR="008F4A9B">
        <w:rPr>
          <w:rFonts w:ascii="Times New Roman" w:hAnsi="Times New Roman" w:cs="Times New Roman"/>
          <w:sz w:val="28"/>
          <w:szCs w:val="28"/>
        </w:rPr>
        <w:t>с. Красное Поле, х. Любительский</w:t>
      </w:r>
      <w:r>
        <w:rPr>
          <w:rFonts w:ascii="Times New Roman" w:hAnsi="Times New Roman" w:cs="Times New Roman"/>
          <w:sz w:val="28"/>
          <w:szCs w:val="28"/>
        </w:rPr>
        <w:t xml:space="preserve">, х. Свободный Труд, </w:t>
      </w:r>
      <w:r w:rsidR="008F4A9B">
        <w:rPr>
          <w:rFonts w:ascii="Times New Roman" w:hAnsi="Times New Roman" w:cs="Times New Roman"/>
          <w:sz w:val="28"/>
          <w:szCs w:val="28"/>
        </w:rPr>
        <w:t>п. Фруктовый.</w:t>
      </w:r>
    </w:p>
    <w:p w:rsidR="00AE7294" w:rsidRDefault="00AE7294" w:rsidP="0099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обращений, поступивших в адрес администрации, в основном представлена следующими вопросами:</w:t>
      </w:r>
    </w:p>
    <w:p w:rsidR="00AE7294" w:rsidRPr="00C215F6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15F6">
        <w:rPr>
          <w:rFonts w:ascii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2B31">
        <w:rPr>
          <w:rFonts w:ascii="Times New Roman" w:hAnsi="Times New Roman" w:cs="Times New Roman"/>
          <w:sz w:val="28"/>
          <w:szCs w:val="28"/>
        </w:rPr>
        <w:t>409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32B31">
        <w:rPr>
          <w:rFonts w:ascii="Times New Roman" w:hAnsi="Times New Roman" w:cs="Times New Roman"/>
          <w:sz w:val="28"/>
          <w:szCs w:val="28"/>
        </w:rPr>
        <w:t>й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A32B31">
        <w:rPr>
          <w:rFonts w:ascii="Times New Roman" w:hAnsi="Times New Roman" w:cs="Times New Roman"/>
          <w:sz w:val="28"/>
          <w:szCs w:val="28"/>
        </w:rPr>
        <w:t>56,29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15F6">
        <w:rPr>
          <w:rFonts w:ascii="Times New Roman" w:hAnsi="Times New Roman" w:cs="Times New Roman"/>
          <w:sz w:val="28"/>
          <w:szCs w:val="28"/>
        </w:rPr>
        <w:t>землепользовани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15F6">
        <w:rPr>
          <w:rFonts w:ascii="Times New Roman" w:hAnsi="Times New Roman" w:cs="Times New Roman"/>
          <w:sz w:val="28"/>
          <w:szCs w:val="28"/>
        </w:rPr>
        <w:t xml:space="preserve"> и землеустройств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2B31">
        <w:rPr>
          <w:rFonts w:ascii="Times New Roman" w:hAnsi="Times New Roman" w:cs="Times New Roman"/>
          <w:sz w:val="28"/>
          <w:szCs w:val="28"/>
        </w:rPr>
        <w:t>90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A32B31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социальная</w:t>
      </w:r>
      <w:r w:rsidRPr="00251180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11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2B3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32B3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(6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 w:rsidR="00A32B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51180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AE7294" w:rsidRPr="00C215F6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муниципальный </w:t>
      </w:r>
      <w:r w:rsidRPr="00251180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511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2B31">
        <w:rPr>
          <w:rFonts w:ascii="Times New Roman" w:hAnsi="Times New Roman" w:cs="Times New Roman"/>
          <w:sz w:val="28"/>
          <w:szCs w:val="28"/>
        </w:rPr>
        <w:t>60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385E">
        <w:rPr>
          <w:rFonts w:ascii="Times New Roman" w:hAnsi="Times New Roman" w:cs="Times New Roman"/>
          <w:sz w:val="28"/>
          <w:szCs w:val="28"/>
        </w:rPr>
        <w:t>й</w:t>
      </w:r>
      <w:r w:rsidRPr="00251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6,</w:t>
      </w:r>
      <w:r w:rsidR="00A32B31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AE7294" w:rsidRPr="00C215F6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архитектура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и градостроительств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2B31">
        <w:rPr>
          <w:rFonts w:ascii="Times New Roman" w:hAnsi="Times New Roman" w:cs="Times New Roman"/>
          <w:sz w:val="28"/>
          <w:szCs w:val="28"/>
        </w:rPr>
        <w:t>51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385E">
        <w:rPr>
          <w:rFonts w:ascii="Times New Roman" w:hAnsi="Times New Roman" w:cs="Times New Roman"/>
          <w:sz w:val="28"/>
          <w:szCs w:val="28"/>
        </w:rPr>
        <w:t>е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A32B3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51180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="00A32B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1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A32B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A32B31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A32B31">
        <w:rPr>
          <w:rFonts w:ascii="Times New Roman" w:hAnsi="Times New Roman" w:cs="Times New Roman"/>
          <w:sz w:val="28"/>
          <w:szCs w:val="28"/>
        </w:rPr>
        <w:t>торговля – 55 обращений (2,20 %)</w:t>
      </w:r>
    </w:p>
    <w:p w:rsidR="00AE7294" w:rsidRDefault="00A32B31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культура</w:t>
      </w:r>
      <w:r w:rsidR="00AE7294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729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7294">
        <w:rPr>
          <w:rFonts w:ascii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hAnsi="Times New Roman" w:cs="Times New Roman"/>
          <w:sz w:val="28"/>
          <w:szCs w:val="28"/>
        </w:rPr>
        <w:t>28</w:t>
      </w:r>
      <w:r w:rsidR="00AE7294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AE7294" w:rsidRDefault="00AE7294" w:rsidP="00AE7294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1 % от общего количества вопросов, поставленных в обращениях граждан, составляют вопросы</w:t>
      </w:r>
      <w:r w:rsidR="00A32B31">
        <w:rPr>
          <w:rFonts w:ascii="Times New Roman" w:hAnsi="Times New Roman" w:cs="Times New Roman"/>
          <w:sz w:val="28"/>
          <w:szCs w:val="28"/>
        </w:rPr>
        <w:t xml:space="preserve"> опеки</w:t>
      </w:r>
      <w:r w:rsidR="00A32B31" w:rsidRPr="00A32B31">
        <w:rPr>
          <w:rFonts w:ascii="Times New Roman" w:hAnsi="Times New Roman" w:cs="Times New Roman"/>
          <w:sz w:val="28"/>
          <w:szCs w:val="28"/>
        </w:rPr>
        <w:t>,</w:t>
      </w:r>
      <w:r w:rsidRPr="00A32B31">
        <w:rPr>
          <w:rFonts w:ascii="Times New Roman" w:hAnsi="Times New Roman" w:cs="Times New Roman"/>
          <w:sz w:val="28"/>
          <w:szCs w:val="28"/>
        </w:rPr>
        <w:t xml:space="preserve"> спорта, сельского хозяйства, экономики, капитального строительства, общественной безопасности</w:t>
      </w:r>
      <w:r w:rsidR="00A32B31">
        <w:rPr>
          <w:rFonts w:ascii="Times New Roman" w:hAnsi="Times New Roman" w:cs="Times New Roman"/>
          <w:sz w:val="28"/>
          <w:szCs w:val="28"/>
        </w:rPr>
        <w:t>.</w:t>
      </w:r>
    </w:p>
    <w:p w:rsidR="00AE7294" w:rsidRDefault="00AE7294" w:rsidP="00AE7294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</w:t>
      </w:r>
      <w:r w:rsidR="007013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жителей остаются вопросы жилищно-коммунального хозяйства – </w:t>
      </w:r>
      <w:r w:rsidR="00C72A19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,2</w:t>
      </w:r>
      <w:r w:rsidR="00C72A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C72A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таких обращений увеличилось на </w:t>
      </w:r>
      <w:r w:rsidR="00C72A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,2</w:t>
      </w:r>
      <w:r w:rsidR="00C72A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(было 1</w:t>
      </w:r>
      <w:r w:rsidR="00C72A19">
        <w:rPr>
          <w:rFonts w:ascii="Times New Roman" w:hAnsi="Times New Roman" w:cs="Times New Roman"/>
          <w:sz w:val="28"/>
          <w:szCs w:val="28"/>
        </w:rPr>
        <w:t>363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72A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стало 1</w:t>
      </w:r>
      <w:r w:rsidR="00C72A19">
        <w:rPr>
          <w:rFonts w:ascii="Times New Roman" w:hAnsi="Times New Roman" w:cs="Times New Roman"/>
          <w:sz w:val="28"/>
          <w:szCs w:val="28"/>
        </w:rPr>
        <w:t>409</w:t>
      </w:r>
      <w:r>
        <w:rPr>
          <w:rFonts w:ascii="Times New Roman" w:hAnsi="Times New Roman" w:cs="Times New Roman"/>
          <w:sz w:val="28"/>
          <w:szCs w:val="28"/>
        </w:rPr>
        <w:t>). Из всего спектра вопросов наиболее актуальными по количеству обращений являются вопросы ремонта дорог, прочистки ливневых канализаций, отсутствие уличного освещения.</w:t>
      </w:r>
    </w:p>
    <w:p w:rsidR="00AE7294" w:rsidRDefault="00AE7294" w:rsidP="00AE7294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вопросы землепользования, они составляют </w:t>
      </w:r>
      <w:r w:rsidR="00283B7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3B7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числа, 2</w:t>
      </w:r>
      <w:r w:rsidR="00283B7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обращений. По сравнению с 202</w:t>
      </w:r>
      <w:r w:rsidR="00283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их количество увеличилось на 1</w:t>
      </w:r>
      <w:r w:rsidR="00283B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3B70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% (2</w:t>
      </w:r>
      <w:r w:rsidR="00283B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 обращений в 202</w:t>
      </w:r>
      <w:r w:rsidR="00283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году)</w:t>
      </w:r>
    </w:p>
    <w:p w:rsidR="00AE7294" w:rsidRPr="00AC4DBE" w:rsidRDefault="00AE7294" w:rsidP="00AE7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месте вопросы социальной защиты и социального обеспечения населения – 1</w:t>
      </w:r>
      <w:r w:rsidR="00283B70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83B7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они составляют 6,</w:t>
      </w:r>
      <w:r w:rsidR="00283B7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обращений. По сравнению с прошлым годом их количество уменьшилось на </w:t>
      </w:r>
      <w:r w:rsidR="00283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3,4</w:t>
      </w:r>
      <w:r w:rsidR="00283B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283B70">
        <w:rPr>
          <w:rFonts w:ascii="Times New Roman" w:hAnsi="Times New Roman" w:cs="Times New Roman"/>
          <w:sz w:val="28"/>
          <w:szCs w:val="28"/>
        </w:rPr>
        <w:t xml:space="preserve">193 обращения или 6,97 % в 2021 году, </w:t>
      </w:r>
      <w:r>
        <w:rPr>
          <w:rFonts w:ascii="Times New Roman" w:hAnsi="Times New Roman" w:cs="Times New Roman"/>
          <w:sz w:val="28"/>
          <w:szCs w:val="28"/>
        </w:rPr>
        <w:t xml:space="preserve">284 обращения или 10,25 % в 2020 </w:t>
      </w:r>
      <w:r w:rsidR="005D0CB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). Столь значительное увеличение количества обращений в 2020 году вызвано введением на </w:t>
      </w:r>
      <w:r w:rsidRPr="007F3A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территории Минераловодского городского округа, как и на территории всего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края 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ограничительных мер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в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связи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с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пандемией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COVID-19.</w:t>
      </w:r>
      <w:r w:rsidRPr="002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актуальными являются вопросы оказания материальной помощи малоимущим, гражданам, оказавшимся в трудной жизненной ситуации</w:t>
      </w:r>
      <w:r w:rsidRPr="00270FEE">
        <w:rPr>
          <w:rFonts w:ascii="Times New Roman" w:hAnsi="Times New Roman"/>
          <w:sz w:val="28"/>
          <w:szCs w:val="28"/>
        </w:rPr>
        <w:t xml:space="preserve"> </w:t>
      </w:r>
      <w:r w:rsidRPr="00AC4DBE">
        <w:rPr>
          <w:rFonts w:ascii="Times New Roman" w:hAnsi="Times New Roman"/>
          <w:sz w:val="28"/>
          <w:szCs w:val="28"/>
        </w:rPr>
        <w:t xml:space="preserve">в период самоизоляции, в том числе по вопросу выдачи </w:t>
      </w:r>
      <w:r>
        <w:rPr>
          <w:rFonts w:ascii="Times New Roman" w:hAnsi="Times New Roman"/>
          <w:sz w:val="28"/>
          <w:szCs w:val="28"/>
        </w:rPr>
        <w:t>продуктовых наборов</w:t>
      </w:r>
      <w:r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граждан.</w:t>
      </w:r>
      <w:r w:rsidRPr="00AC4DBE">
        <w:rPr>
          <w:rFonts w:ascii="Times New Roman" w:hAnsi="Times New Roman"/>
          <w:sz w:val="28"/>
          <w:szCs w:val="28"/>
        </w:rPr>
        <w:t xml:space="preserve">  </w:t>
      </w:r>
    </w:p>
    <w:p w:rsidR="00AE7294" w:rsidRDefault="00AE7294" w:rsidP="00AE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осуществления муниципального контроля в отчетном периоде поступило 1</w:t>
      </w:r>
      <w:r w:rsidR="001C385E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385E">
        <w:rPr>
          <w:rFonts w:ascii="Times New Roman" w:hAnsi="Times New Roman" w:cs="Times New Roman"/>
          <w:sz w:val="28"/>
          <w:szCs w:val="28"/>
        </w:rPr>
        <w:t>й, что составило 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385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1C385E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85E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составило 1</w:t>
      </w:r>
      <w:r w:rsidR="001C3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385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% (1</w:t>
      </w:r>
      <w:r w:rsidR="001C385E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38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C38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пятом месте вопросы архитектуры и градостроительства, они составляют </w:t>
      </w:r>
      <w:r w:rsidR="000D2939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0D2939">
        <w:rPr>
          <w:rFonts w:ascii="Times New Roman" w:hAnsi="Times New Roman" w:cs="Times New Roman"/>
          <w:color w:val="000000"/>
          <w:sz w:val="28"/>
          <w:szCs w:val="28"/>
          <w:lang w:bidi="ru-RU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%, 1</w:t>
      </w:r>
      <w:r w:rsidR="000D2939">
        <w:rPr>
          <w:rFonts w:ascii="Times New Roman" w:hAnsi="Times New Roman" w:cs="Times New Roman"/>
          <w:color w:val="000000"/>
          <w:sz w:val="28"/>
          <w:szCs w:val="28"/>
          <w:lang w:bidi="ru-RU"/>
        </w:rPr>
        <w:t>51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0D293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их количество </w:t>
      </w:r>
      <w:r w:rsidR="000D2939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D293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293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% (17</w:t>
      </w:r>
      <w:r w:rsidR="000D29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9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D2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0D2939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обращений в 20</w:t>
      </w:r>
      <w:r w:rsidR="000D29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B37E75" w:rsidRDefault="00AE7294" w:rsidP="00AE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по проведению приемов граждан по личным вопросам главой Минераловодского городского округа, его заместителями. В 202</w:t>
      </w:r>
      <w:r w:rsidR="000D29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принято </w:t>
      </w:r>
      <w:r w:rsidR="000D2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29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D2939">
        <w:rPr>
          <w:rFonts w:ascii="Times New Roman" w:hAnsi="Times New Roman" w:cs="Times New Roman"/>
          <w:sz w:val="28"/>
          <w:szCs w:val="28"/>
        </w:rPr>
        <w:t>, что на 67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293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% больше, чем в 202</w:t>
      </w:r>
      <w:r w:rsidR="000D2939">
        <w:rPr>
          <w:rFonts w:ascii="Times New Roman" w:hAnsi="Times New Roman" w:cs="Times New Roman"/>
          <w:sz w:val="28"/>
          <w:szCs w:val="28"/>
        </w:rPr>
        <w:t>1 году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29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D29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), но на </w:t>
      </w:r>
      <w:r w:rsidR="00B37E75"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>% меньше, чем в 2019 году</w:t>
      </w:r>
      <w:r w:rsidR="00B37E75">
        <w:rPr>
          <w:rFonts w:ascii="Times New Roman" w:hAnsi="Times New Roman" w:cs="Times New Roman"/>
          <w:sz w:val="28"/>
          <w:szCs w:val="28"/>
        </w:rPr>
        <w:t xml:space="preserve"> (300 человек) и на 54 % меньше, чем в 2018 году (340 человек)</w:t>
      </w:r>
      <w:r>
        <w:rPr>
          <w:rFonts w:ascii="Times New Roman" w:hAnsi="Times New Roman" w:cs="Times New Roman"/>
          <w:sz w:val="28"/>
          <w:szCs w:val="28"/>
        </w:rPr>
        <w:t xml:space="preserve">. По всем обращениям даны конкретные поручения и разъяснения, при необходимости о результатах авторы информированы письменно. </w:t>
      </w: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«Телефоном доверия главы Минераловодского округа» в 202</w:t>
      </w:r>
      <w:r w:rsidR="003963A1">
        <w:rPr>
          <w:rFonts w:ascii="Times New Roman" w:hAnsi="Times New Roman" w:cs="Times New Roman"/>
          <w:sz w:val="28"/>
          <w:szCs w:val="28"/>
        </w:rPr>
        <w:t>2 году воспользовал</w:t>
      </w:r>
      <w:r w:rsidR="00104111">
        <w:rPr>
          <w:rFonts w:ascii="Times New Roman" w:hAnsi="Times New Roman" w:cs="Times New Roman"/>
          <w:sz w:val="28"/>
          <w:szCs w:val="28"/>
        </w:rPr>
        <w:t>ись</w:t>
      </w:r>
      <w:r w:rsidR="003963A1">
        <w:rPr>
          <w:rFonts w:ascii="Times New Roman" w:hAnsi="Times New Roman" w:cs="Times New Roman"/>
          <w:sz w:val="28"/>
          <w:szCs w:val="28"/>
        </w:rPr>
        <w:t xml:space="preserve"> 203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63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 сравнению с 202</w:t>
      </w:r>
      <w:r w:rsidR="00396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таких обращений </w:t>
      </w:r>
      <w:r w:rsidR="003963A1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963A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,7</w:t>
      </w:r>
      <w:r w:rsidR="003963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(в 202</w:t>
      </w:r>
      <w:r w:rsidR="00396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3963A1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63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157E" w:rsidRDefault="00E2157E" w:rsidP="00E2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рассмотрения обращений граждан подготовлено и направлено в адрес заявителей </w:t>
      </w:r>
      <w:r>
        <w:rPr>
          <w:rFonts w:ascii="Times New Roman" w:hAnsi="Times New Roman" w:cs="Times New Roman"/>
          <w:sz w:val="28"/>
          <w:szCs w:val="28"/>
        </w:rPr>
        <w:t>2422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D7E">
        <w:rPr>
          <w:rFonts w:ascii="Times New Roman" w:hAnsi="Times New Roman" w:cs="Times New Roman"/>
          <w:sz w:val="28"/>
          <w:szCs w:val="28"/>
        </w:rPr>
        <w:t xml:space="preserve">. Положительное решение принято по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D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14,44 % от общего числа),</w:t>
      </w:r>
      <w:r w:rsidRPr="003F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1957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78,2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>
        <w:rPr>
          <w:rFonts w:ascii="Times New Roman" w:hAnsi="Times New Roman" w:cs="Times New Roman"/>
          <w:sz w:val="28"/>
          <w:szCs w:val="28"/>
        </w:rPr>
        <w:t xml:space="preserve">разъяснительный характер. Авторам 56                           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82B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 или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находится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дополнительном контроле находятся 25 обращений граждан.</w:t>
      </w:r>
    </w:p>
    <w:p w:rsidR="00AE7294" w:rsidRDefault="009C32DF" w:rsidP="00AE7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</w:t>
      </w:r>
      <w:r w:rsidR="00AE7294" w:rsidRPr="0014209A">
        <w:rPr>
          <w:rFonts w:ascii="Times New Roman" w:hAnsi="Times New Roman" w:cs="Times New Roman"/>
          <w:sz w:val="28"/>
          <w:szCs w:val="28"/>
        </w:rPr>
        <w:t>алаживани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диалога между властью и населением,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E7294" w:rsidRPr="0014209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системы мониторинга общественного мнения по самым актуальным вопросам жизни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209A">
        <w:rPr>
          <w:rFonts w:ascii="Times New Roman" w:hAnsi="Times New Roman" w:cs="Times New Roman"/>
          <w:sz w:val="28"/>
          <w:szCs w:val="28"/>
        </w:rPr>
        <w:t xml:space="preserve"> ноября 2020 года </w:t>
      </w:r>
      <w:r w:rsidRPr="000F63E3">
        <w:rPr>
          <w:rFonts w:ascii="Times New Roman" w:hAnsi="Times New Roman" w:cs="Times New Roman"/>
          <w:sz w:val="28"/>
          <w:szCs w:val="28"/>
        </w:rPr>
        <w:t xml:space="preserve">в Ставропольском крае </w:t>
      </w:r>
      <w:r w:rsidRPr="0014209A">
        <w:rPr>
          <w:rFonts w:ascii="Times New Roman" w:hAnsi="Times New Roman" w:cs="Times New Roman"/>
          <w:sz w:val="28"/>
          <w:szCs w:val="28"/>
        </w:rPr>
        <w:t xml:space="preserve">начала свою </w:t>
      </w:r>
      <w:r>
        <w:rPr>
          <w:rFonts w:ascii="Times New Roman" w:hAnsi="Times New Roman" w:cs="Times New Roman"/>
          <w:sz w:val="28"/>
          <w:szCs w:val="28"/>
        </w:rPr>
        <w:t xml:space="preserve">работу платформа обратной связи </w:t>
      </w:r>
      <w:r w:rsidRPr="000F63E3">
        <w:rPr>
          <w:rFonts w:ascii="Times New Roman" w:hAnsi="Times New Roman" w:cs="Times New Roman"/>
          <w:sz w:val="28"/>
          <w:szCs w:val="28"/>
        </w:rPr>
        <w:t>(ПОС) как элемент центра управления регионом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платформа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позволяет власти выяв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узловые проблемы, 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эффективные управленч</w:t>
      </w:r>
      <w:r>
        <w:rPr>
          <w:rFonts w:ascii="Times New Roman" w:hAnsi="Times New Roman" w:cs="Times New Roman"/>
          <w:sz w:val="28"/>
          <w:szCs w:val="28"/>
        </w:rPr>
        <w:t>еские решения, значительно повышать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уровень доверия.</w:t>
      </w:r>
      <w:r w:rsidR="00AE7294" w:rsidRPr="000F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294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="00AE7294">
        <w:rPr>
          <w:rFonts w:ascii="Times New Roman" w:hAnsi="Times New Roman" w:cs="Times New Roman"/>
          <w:sz w:val="28"/>
          <w:szCs w:val="28"/>
        </w:rPr>
        <w:t xml:space="preserve"> подачи обращения размещены на официальных сайтах органов исполнительной власти Ставропольского края и администраций муниципальных районов и городских округов Ставропольского края в информационно-телекоммуникационной сети Интернет.</w:t>
      </w:r>
      <w:r w:rsidR="00AE7294" w:rsidRPr="000F63E3">
        <w:rPr>
          <w:rFonts w:ascii="Times New Roman" w:hAnsi="Times New Roman" w:cs="Times New Roman"/>
          <w:sz w:val="28"/>
          <w:szCs w:val="28"/>
        </w:rPr>
        <w:t xml:space="preserve"> На постоянной основе в администрации объективно и своевременно рассматриваются сообщения, поступившие от граждан посредством ПОС.</w:t>
      </w:r>
    </w:p>
    <w:p w:rsidR="00AE7294" w:rsidRDefault="00AE7294" w:rsidP="00AE7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65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92A">
        <w:rPr>
          <w:rFonts w:ascii="Times New Roman" w:hAnsi="Times New Roman" w:cs="Times New Roman"/>
          <w:sz w:val="28"/>
          <w:szCs w:val="28"/>
        </w:rPr>
        <w:t>году в администрацию поступило 53</w:t>
      </w:r>
      <w:r>
        <w:rPr>
          <w:rFonts w:ascii="Times New Roman" w:hAnsi="Times New Roman" w:cs="Times New Roman"/>
          <w:sz w:val="28"/>
          <w:szCs w:val="28"/>
        </w:rPr>
        <w:t xml:space="preserve">7 сообщений, поданных с использованием данной электронной платформы. Наиболее популярными остаются вопросы ЖКХ. </w:t>
      </w:r>
    </w:p>
    <w:p w:rsidR="00AE7294" w:rsidRDefault="00AE7294" w:rsidP="00AE7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531A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% всех сообщений, направленных посредством платформы, затрагивали вопросы ремонта дорог;</w:t>
      </w:r>
    </w:p>
    <w:p w:rsidR="00AE7294" w:rsidRDefault="0058531A" w:rsidP="00AE7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20,86</w:t>
      </w:r>
      <w:r w:rsidR="00AE7294">
        <w:rPr>
          <w:rFonts w:ascii="Times New Roman" w:hAnsi="Times New Roman" w:cs="Times New Roman"/>
          <w:sz w:val="28"/>
          <w:szCs w:val="28"/>
        </w:rPr>
        <w:t xml:space="preserve"> % сообщений – касаются ремонта дворов и общественных территорий;</w:t>
      </w:r>
    </w:p>
    <w:p w:rsidR="0058531A" w:rsidRDefault="0058531A" w:rsidP="00AE7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11,55% сообщений – по вопросам выплат детям с 3 до 7 лет;</w:t>
      </w:r>
    </w:p>
    <w:p w:rsidR="00AE7294" w:rsidRDefault="00E44FDD" w:rsidP="00AE7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7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E7294">
        <w:rPr>
          <w:rFonts w:ascii="Times New Roman" w:hAnsi="Times New Roman" w:cs="Times New Roman"/>
          <w:sz w:val="28"/>
          <w:szCs w:val="28"/>
        </w:rPr>
        <w:t xml:space="preserve"> % сообщений – по вопросам благоустройства города;</w:t>
      </w:r>
    </w:p>
    <w:p w:rsidR="00AE7294" w:rsidRDefault="00E44FDD" w:rsidP="00AE7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6,89</w:t>
      </w:r>
      <w:r w:rsidR="00AE7294">
        <w:rPr>
          <w:rFonts w:ascii="Times New Roman" w:hAnsi="Times New Roman" w:cs="Times New Roman"/>
          <w:sz w:val="28"/>
          <w:szCs w:val="28"/>
        </w:rPr>
        <w:t xml:space="preserve"> % сообщений – по вопросу уборки мусора и несанкционированных свалок.</w:t>
      </w:r>
    </w:p>
    <w:p w:rsidR="00DB6472" w:rsidRDefault="00DB6472" w:rsidP="00A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472" w:rsidSect="00A32B31">
      <w:headerReference w:type="default" r:id="rId7"/>
      <w:pgSz w:w="11906" w:h="16838"/>
      <w:pgMar w:top="398" w:right="567" w:bottom="709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4A" w:rsidRDefault="00C5084A" w:rsidP="00A31D70">
      <w:pPr>
        <w:spacing w:after="0" w:line="240" w:lineRule="auto"/>
      </w:pPr>
      <w:r>
        <w:separator/>
      </w:r>
    </w:p>
  </w:endnote>
  <w:endnote w:type="continuationSeparator" w:id="0">
    <w:p w:rsidR="00C5084A" w:rsidRDefault="00C5084A" w:rsidP="00A3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4A" w:rsidRDefault="00C5084A" w:rsidP="00A31D70">
      <w:pPr>
        <w:spacing w:after="0" w:line="240" w:lineRule="auto"/>
      </w:pPr>
      <w:r>
        <w:separator/>
      </w:r>
    </w:p>
  </w:footnote>
  <w:footnote w:type="continuationSeparator" w:id="0">
    <w:p w:rsidR="00C5084A" w:rsidRDefault="00C5084A" w:rsidP="00A3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097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1D70" w:rsidRDefault="00A31D70">
        <w:pPr>
          <w:pStyle w:val="a3"/>
          <w:jc w:val="center"/>
        </w:pPr>
        <w:r w:rsidRPr="00F64AD2">
          <w:rPr>
            <w:rFonts w:ascii="Times New Roman" w:hAnsi="Times New Roman" w:cs="Times New Roman"/>
          </w:rPr>
          <w:fldChar w:fldCharType="begin"/>
        </w:r>
        <w:r w:rsidRPr="00F64AD2">
          <w:rPr>
            <w:rFonts w:ascii="Times New Roman" w:hAnsi="Times New Roman" w:cs="Times New Roman"/>
          </w:rPr>
          <w:instrText>PAGE   \* MERGEFORMAT</w:instrText>
        </w:r>
        <w:r w:rsidRPr="00F64AD2">
          <w:rPr>
            <w:rFonts w:ascii="Times New Roman" w:hAnsi="Times New Roman" w:cs="Times New Roman"/>
          </w:rPr>
          <w:fldChar w:fldCharType="separate"/>
        </w:r>
        <w:r w:rsidR="00A567F7">
          <w:rPr>
            <w:rFonts w:ascii="Times New Roman" w:hAnsi="Times New Roman" w:cs="Times New Roman"/>
            <w:noProof/>
          </w:rPr>
          <w:t>2</w:t>
        </w:r>
        <w:r w:rsidRPr="00F64AD2">
          <w:rPr>
            <w:rFonts w:ascii="Times New Roman" w:hAnsi="Times New Roman" w:cs="Times New Roman"/>
          </w:rPr>
          <w:fldChar w:fldCharType="end"/>
        </w:r>
      </w:p>
    </w:sdtContent>
  </w:sdt>
  <w:p w:rsidR="00A31D70" w:rsidRDefault="00A31D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C0D"/>
    <w:multiLevelType w:val="hybridMultilevel"/>
    <w:tmpl w:val="11D22B9C"/>
    <w:lvl w:ilvl="0" w:tplc="857C8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70"/>
    <w:rsid w:val="00011A92"/>
    <w:rsid w:val="0002492A"/>
    <w:rsid w:val="00061F7E"/>
    <w:rsid w:val="000B3D3B"/>
    <w:rsid w:val="000D2939"/>
    <w:rsid w:val="000D54CF"/>
    <w:rsid w:val="00104111"/>
    <w:rsid w:val="0014322C"/>
    <w:rsid w:val="001973C8"/>
    <w:rsid w:val="001A4D26"/>
    <w:rsid w:val="001C385E"/>
    <w:rsid w:val="001E2439"/>
    <w:rsid w:val="00205FDF"/>
    <w:rsid w:val="00207467"/>
    <w:rsid w:val="00283B70"/>
    <w:rsid w:val="002A6E38"/>
    <w:rsid w:val="002C20D7"/>
    <w:rsid w:val="002D2622"/>
    <w:rsid w:val="00365A13"/>
    <w:rsid w:val="003963A1"/>
    <w:rsid w:val="003C635C"/>
    <w:rsid w:val="003F4336"/>
    <w:rsid w:val="004932A8"/>
    <w:rsid w:val="004A3797"/>
    <w:rsid w:val="004B02E9"/>
    <w:rsid w:val="00536D6E"/>
    <w:rsid w:val="0058531A"/>
    <w:rsid w:val="005D0CB3"/>
    <w:rsid w:val="005F1DEF"/>
    <w:rsid w:val="00652EAB"/>
    <w:rsid w:val="0067325E"/>
    <w:rsid w:val="0070138E"/>
    <w:rsid w:val="00837946"/>
    <w:rsid w:val="008F4A9B"/>
    <w:rsid w:val="00966555"/>
    <w:rsid w:val="00980A38"/>
    <w:rsid w:val="009906A9"/>
    <w:rsid w:val="009979FB"/>
    <w:rsid w:val="009C32DF"/>
    <w:rsid w:val="00A100CD"/>
    <w:rsid w:val="00A31D70"/>
    <w:rsid w:val="00A32B31"/>
    <w:rsid w:val="00A567F7"/>
    <w:rsid w:val="00A8760B"/>
    <w:rsid w:val="00AC082D"/>
    <w:rsid w:val="00AE7294"/>
    <w:rsid w:val="00B02F3E"/>
    <w:rsid w:val="00B37E75"/>
    <w:rsid w:val="00B42383"/>
    <w:rsid w:val="00BD506A"/>
    <w:rsid w:val="00C5084A"/>
    <w:rsid w:val="00C72A19"/>
    <w:rsid w:val="00CD68F4"/>
    <w:rsid w:val="00D27FAD"/>
    <w:rsid w:val="00D362BE"/>
    <w:rsid w:val="00DB6472"/>
    <w:rsid w:val="00DB7463"/>
    <w:rsid w:val="00E2157E"/>
    <w:rsid w:val="00E44FDD"/>
    <w:rsid w:val="00EA777A"/>
    <w:rsid w:val="00EC3A20"/>
    <w:rsid w:val="00ED29DC"/>
    <w:rsid w:val="00F04533"/>
    <w:rsid w:val="00F64AD2"/>
    <w:rsid w:val="00F65E2C"/>
    <w:rsid w:val="00F72200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4B0FA"/>
  <w15:chartTrackingRefBased/>
  <w15:docId w15:val="{2EF0B45A-9F68-4967-B8AC-670C6C54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D70"/>
  </w:style>
  <w:style w:type="paragraph" w:styleId="a5">
    <w:name w:val="footer"/>
    <w:basedOn w:val="a"/>
    <w:link w:val="a6"/>
    <w:uiPriority w:val="99"/>
    <w:unhideWhenUsed/>
    <w:rsid w:val="00A3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D70"/>
  </w:style>
  <w:style w:type="character" w:customStyle="1" w:styleId="extended-textshort">
    <w:name w:val="extended-text__short"/>
    <w:basedOn w:val="a0"/>
    <w:rsid w:val="00AE7294"/>
  </w:style>
  <w:style w:type="paragraph" w:styleId="a7">
    <w:name w:val="Normal (Web)"/>
    <w:basedOn w:val="a"/>
    <w:uiPriority w:val="99"/>
    <w:semiHidden/>
    <w:unhideWhenUsed/>
    <w:rsid w:val="00AE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72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2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OO-71</dc:creator>
  <cp:keywords/>
  <dc:description/>
  <cp:lastModifiedBy>OO-71</cp:lastModifiedBy>
  <cp:revision>3</cp:revision>
  <cp:lastPrinted>2023-02-14T09:51:00Z</cp:lastPrinted>
  <dcterms:created xsi:type="dcterms:W3CDTF">2023-02-17T11:22:00Z</dcterms:created>
  <dcterms:modified xsi:type="dcterms:W3CDTF">2023-02-17T11:24:00Z</dcterms:modified>
</cp:coreProperties>
</file>