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97" w:rsidRDefault="00A540F5" w:rsidP="00B0207E">
      <w:pPr>
        <w:tabs>
          <w:tab w:val="left" w:pos="7938"/>
        </w:tabs>
        <w:jc w:val="both"/>
        <w:rPr>
          <w:b/>
        </w:rPr>
      </w:pPr>
      <w:r>
        <w:rPr>
          <w:b/>
        </w:rPr>
        <w:t xml:space="preserve">  </w:t>
      </w:r>
      <w:r w:rsidR="000E6F97">
        <w:rPr>
          <w:b/>
        </w:rPr>
        <w:t xml:space="preserve">                                                     ПРОЕКТ</w:t>
      </w:r>
      <w:r>
        <w:rPr>
          <w:b/>
        </w:rPr>
        <w:t xml:space="preserve"> </w:t>
      </w:r>
      <w:r w:rsidR="00B0207E">
        <w:rPr>
          <w:b/>
        </w:rPr>
        <w:t xml:space="preserve">                     </w:t>
      </w:r>
      <w:r w:rsidR="000E6F97">
        <w:rPr>
          <w:b/>
        </w:rPr>
        <w:t xml:space="preserve">   </w:t>
      </w:r>
      <w:r w:rsidR="00170874">
        <w:rPr>
          <w:b/>
        </w:rPr>
        <w:t xml:space="preserve">                               </w:t>
      </w:r>
    </w:p>
    <w:p w:rsidR="007F54DC" w:rsidRPr="00804615" w:rsidRDefault="000E6F97" w:rsidP="00B0207E">
      <w:pPr>
        <w:tabs>
          <w:tab w:val="left" w:pos="7938"/>
        </w:tabs>
        <w:jc w:val="both"/>
        <w:rPr>
          <w:b/>
        </w:rPr>
      </w:pPr>
      <w:r>
        <w:rPr>
          <w:b/>
        </w:rPr>
        <w:t xml:space="preserve">                       </w:t>
      </w:r>
      <w:r w:rsidR="007F54DC"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BA2480" w:rsidRDefault="007F54DC" w:rsidP="00170874">
      <w:pPr>
        <w:tabs>
          <w:tab w:val="left" w:pos="2850"/>
        </w:tabs>
      </w:pPr>
      <w:r w:rsidRPr="00804615">
        <w:tab/>
      </w:r>
    </w:p>
    <w:p w:rsidR="007F54DC" w:rsidRPr="000E6F97" w:rsidRDefault="000E6F97" w:rsidP="007F54DC">
      <w:pPr>
        <w:tabs>
          <w:tab w:val="left" w:pos="7938"/>
        </w:tabs>
      </w:pPr>
      <w:r w:rsidRPr="000E6F97">
        <w:t xml:space="preserve">                    </w:t>
      </w:r>
      <w:r w:rsidR="00BA2480" w:rsidRPr="000E6F97">
        <w:t xml:space="preserve">                          </w:t>
      </w:r>
      <w:r w:rsidR="00372598" w:rsidRPr="000E6F97">
        <w:t xml:space="preserve"> </w:t>
      </w:r>
      <w:r w:rsidR="007F54DC" w:rsidRPr="000E6F97">
        <w:t>г.  Минеральные Воды</w:t>
      </w:r>
      <w:r w:rsidR="00C67D94" w:rsidRPr="000E6F97">
        <w:t xml:space="preserve">                       </w:t>
      </w:r>
      <w:r w:rsidR="001B3FDE" w:rsidRPr="000E6F97">
        <w:t xml:space="preserve">       </w:t>
      </w:r>
      <w:r w:rsidR="009E38F5" w:rsidRPr="000E6F97">
        <w:t xml:space="preserve"> </w:t>
      </w:r>
      <w:r w:rsidR="00773EAA" w:rsidRPr="000E6F97">
        <w:t xml:space="preserve"> №</w:t>
      </w:r>
      <w:r w:rsidR="009E38F5" w:rsidRPr="000E6F97">
        <w:t xml:space="preserve">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64CBB" w:rsidRDefault="006C46F0" w:rsidP="00372598">
      <w:pPr>
        <w:tabs>
          <w:tab w:val="left" w:pos="2552"/>
        </w:tabs>
        <w:jc w:val="both"/>
      </w:pPr>
      <w:r>
        <w:t>В соответствии с п</w:t>
      </w:r>
      <w:r w:rsidR="00372598" w:rsidRPr="00372598">
        <w:t xml:space="preserve">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w:t>
      </w:r>
      <w:r w:rsidR="00564CBB" w:rsidRPr="00564CBB">
        <w:t>и в целях подготовки и составления проекта бюджета Минераловодского городского округа Ставропольского края на 202</w:t>
      </w:r>
      <w:r w:rsidR="00564CBB">
        <w:t>3</w:t>
      </w:r>
      <w:r w:rsidR="00564CBB" w:rsidRPr="00564CBB">
        <w:t xml:space="preserve"> год и плановый период 202</w:t>
      </w:r>
      <w:r w:rsidR="00564CBB">
        <w:t>4</w:t>
      </w:r>
      <w:r w:rsidR="00564CBB" w:rsidRPr="00564CBB">
        <w:t xml:space="preserve"> и 202</w:t>
      </w:r>
      <w:r w:rsidR="00564CBB">
        <w:t>5</w:t>
      </w:r>
      <w:r w:rsidR="00564CBB" w:rsidRPr="00564CBB">
        <w:t xml:space="preserve"> годов, </w:t>
      </w:r>
      <w:r w:rsidR="00372598" w:rsidRPr="00372598">
        <w:t>администрация Минераловодского городского округа</w:t>
      </w:r>
      <w:r w:rsidR="00595B07">
        <w:t xml:space="preserve"> </w:t>
      </w:r>
      <w:r w:rsidR="00595B07">
        <w:rPr>
          <w:b/>
        </w:rPr>
        <w:t>постановляет:</w:t>
      </w:r>
    </w:p>
    <w:p w:rsidR="00B47F43" w:rsidRPr="00F952A3" w:rsidRDefault="00B47F43" w:rsidP="00595B07">
      <w:pPr>
        <w:tabs>
          <w:tab w:val="left" w:pos="0"/>
          <w:tab w:val="left" w:pos="7938"/>
        </w:tabs>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9A045B">
        <w:t xml:space="preserve">, </w:t>
      </w:r>
      <w:r w:rsidR="009A045B" w:rsidRPr="009A045B">
        <w:t>от 18.02.2022 № 248</w:t>
      </w:r>
      <w:r w:rsidR="000E6F97">
        <w:t>, от 26.05.2022 № 1174</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116F69">
        <w:t xml:space="preserve">возложить на </w:t>
      </w:r>
      <w:r w:rsidR="00116F69" w:rsidRPr="00116F69">
        <w:t xml:space="preserve">заместителя главы администрации Минераловодского городского округа </w:t>
      </w:r>
      <w:r w:rsidR="00116F69">
        <w:t>Гаранжу</w:t>
      </w:r>
      <w:r w:rsidR="00116F69" w:rsidRPr="00116F69">
        <w:t xml:space="preserve"> </w:t>
      </w:r>
      <w:r w:rsidR="00116F69">
        <w:t>М.</w:t>
      </w:r>
      <w:r w:rsidR="00936490">
        <w:t xml:space="preserve"> </w:t>
      </w:r>
      <w:r w:rsidR="00116F69">
        <w:t>Ю.</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r w:rsidR="00D5351F">
        <w:t xml:space="preserve"> с 01 января 2023 года</w:t>
      </w:r>
      <w:r w:rsidR="003D4985" w:rsidRPr="003D4985">
        <w:t>.</w:t>
      </w:r>
    </w:p>
    <w:p w:rsidR="003D4985" w:rsidRDefault="003D4985" w:rsidP="006D63F5">
      <w:pPr>
        <w:snapToGrid w:val="0"/>
        <w:jc w:val="both"/>
      </w:pPr>
    </w:p>
    <w:p w:rsidR="003D4985" w:rsidRDefault="003D4985" w:rsidP="006D63F5">
      <w:pPr>
        <w:snapToGrid w:val="0"/>
        <w:jc w:val="both"/>
      </w:pPr>
    </w:p>
    <w:p w:rsidR="00EC76FD" w:rsidRDefault="00564CBB" w:rsidP="006D63F5">
      <w:pPr>
        <w:snapToGrid w:val="0"/>
        <w:jc w:val="both"/>
      </w:pPr>
      <w:r>
        <w:t xml:space="preserve">Глава </w:t>
      </w:r>
      <w:r w:rsidR="00595EDB">
        <w:t>Минераловодского городского округа</w:t>
      </w:r>
      <w:r>
        <w:t xml:space="preserve">                                 </w:t>
      </w:r>
      <w:r w:rsidR="00EF5DFD">
        <w:t>В. С. Сергиенко</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lastRenderedPageBreak/>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965EE8" w:rsidRPr="00C835A6" w:rsidRDefault="00965EE8" w:rsidP="00C835A6">
      <w:pPr>
        <w:tabs>
          <w:tab w:val="left" w:pos="8609"/>
        </w:tabs>
        <w:suppressAutoHyphens/>
        <w:overflowPunct w:val="0"/>
        <w:autoSpaceDE w:val="0"/>
        <w:autoSpaceDN w:val="0"/>
        <w:adjustRightInd w:val="0"/>
        <w:ind w:left="4678"/>
      </w:pPr>
      <w:r>
        <w:t xml:space="preserve"> Ставропольского края</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0671EC">
        <w:t>О</w:t>
      </w:r>
      <w:r w:rsidR="00C835A6" w:rsidRPr="00B746E0">
        <w:t>т</w:t>
      </w:r>
      <w:r w:rsidR="000671EC">
        <w:t xml:space="preserve"> </w:t>
      </w:r>
      <w:r w:rsidR="00C12528">
        <w:t>_____________</w:t>
      </w:r>
      <w:proofErr w:type="gramStart"/>
      <w:r w:rsidR="00C12528">
        <w:t>_</w:t>
      </w:r>
      <w:r w:rsidR="000671EC">
        <w:t xml:space="preserve"> </w:t>
      </w:r>
      <w:r w:rsidR="00A222AC">
        <w:t xml:space="preserve"> </w:t>
      </w:r>
      <w:r w:rsidR="00C835A6" w:rsidRPr="00B746E0">
        <w:t>№</w:t>
      </w:r>
      <w:proofErr w:type="gramEnd"/>
      <w:r w:rsidR="000671EC">
        <w:t xml:space="preserve"> </w:t>
      </w:r>
      <w:r w:rsidR="00C12528">
        <w:t>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965EE8">
      <w:pPr>
        <w:tabs>
          <w:tab w:val="left" w:pos="8609"/>
        </w:tabs>
        <w:suppressAutoHyphens/>
        <w:overflowPunct w:val="0"/>
        <w:autoSpaceDE w:val="0"/>
        <w:autoSpaceDN w:val="0"/>
        <w:adjustRightInd w:val="0"/>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7B224F">
        <w:t>, от</w:t>
      </w:r>
      <w:r w:rsidR="009A045B">
        <w:t xml:space="preserve"> </w:t>
      </w:r>
      <w:r w:rsidR="007B224F">
        <w:t>18.02.2022 № 248</w:t>
      </w:r>
      <w:r w:rsidR="00936490">
        <w:t>,</w:t>
      </w:r>
      <w:r w:rsidR="00936490" w:rsidRPr="00936490">
        <w:t xml:space="preserve"> от 26.05.2022 № 1174</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Pr="002032F6" w:rsidRDefault="000612D1" w:rsidP="00610CCB">
            <w:pPr>
              <w:keepNext/>
              <w:keepLines/>
              <w:widowControl w:val="0"/>
              <w:jc w:val="both"/>
            </w:pPr>
          </w:p>
        </w:tc>
      </w:tr>
      <w:tr w:rsidR="00E15F40" w:rsidRPr="00B43E7D" w:rsidTr="00EB332B">
        <w:trPr>
          <w:cantSplit/>
          <w:trHeight w:val="523"/>
        </w:trPr>
        <w:tc>
          <w:tcPr>
            <w:tcW w:w="3928" w:type="dxa"/>
          </w:tcPr>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E6689">
              <w:rPr>
                <w:bCs/>
              </w:rPr>
              <w:t>71 122,63</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392688">
              <w:rPr>
                <w:bCs/>
              </w:rPr>
              <w:t>57</w:t>
            </w:r>
            <w:r w:rsidR="00951154">
              <w:rPr>
                <w:bCs/>
              </w:rPr>
              <w:t xml:space="preserve"> </w:t>
            </w:r>
            <w:r w:rsidR="008A0CAA">
              <w:rPr>
                <w:bCs/>
              </w:rPr>
              <w:t>446,75</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951154">
              <w:t>1</w:t>
            </w:r>
            <w:r w:rsidR="00192E50">
              <w:t>4</w:t>
            </w:r>
            <w:r w:rsidR="000E656C">
              <w:t> 287,19</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00421BAE">
              <w:t>19 031,95</w:t>
            </w:r>
            <w:r w:rsidRPr="001371F1">
              <w:rPr>
                <w:shd w:val="clear" w:color="auto" w:fill="FFFFFF"/>
              </w:rPr>
              <w:t xml:space="preserve"> </w:t>
            </w:r>
            <w:r w:rsidRPr="001371F1">
              <w:t>тыс. рублей;</w:t>
            </w:r>
          </w:p>
          <w:p w:rsidR="00E15F40" w:rsidRPr="006713B8" w:rsidRDefault="00E15F40" w:rsidP="007405A5">
            <w:pPr>
              <w:snapToGrid w:val="0"/>
              <w:jc w:val="both"/>
            </w:pPr>
            <w:r w:rsidRPr="006713B8">
              <w:t xml:space="preserve">      2024 год – </w:t>
            </w:r>
            <w:r w:rsidR="00421BAE">
              <w:rPr>
                <w:shd w:val="clear" w:color="auto" w:fill="FFFFFF"/>
              </w:rPr>
              <w:t>10 614, 95</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 xml:space="preserve">2025 год – </w:t>
            </w:r>
            <w:r w:rsidR="00421BAE">
              <w:rPr>
                <w:szCs w:val="28"/>
              </w:rPr>
              <w:t>10 614,95</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B66003" w:rsidRDefault="00E15F40" w:rsidP="00B66003">
            <w:pPr>
              <w:snapToGrid w:val="0"/>
              <w:jc w:val="both"/>
              <w:rPr>
                <w:shd w:val="clear" w:color="auto" w:fill="FFFFFF"/>
              </w:rPr>
            </w:pPr>
            <w:r w:rsidRPr="006713B8">
              <w:t xml:space="preserve">        средства участников Программы – </w:t>
            </w:r>
            <w:r w:rsidRPr="006713B8">
              <w:rPr>
                <w:shd w:val="clear" w:color="auto" w:fill="FFFFFF"/>
              </w:rPr>
              <w:t>0,00 тыс. руб.</w:t>
            </w:r>
          </w:p>
          <w:p w:rsidR="00C42CAC" w:rsidRDefault="00C42CAC" w:rsidP="00B66003">
            <w:pPr>
              <w:snapToGrid w:val="0"/>
              <w:jc w:val="both"/>
              <w:rPr>
                <w:shd w:val="clear" w:color="auto" w:fill="FFFFFF"/>
              </w:rPr>
            </w:pPr>
          </w:p>
          <w:p w:rsidR="00C42CAC" w:rsidRPr="006713B8" w:rsidRDefault="00C42CAC" w:rsidP="00B66003">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442D36">
            <w:pPr>
              <w:pStyle w:val="ad"/>
              <w:ind w:right="-1"/>
              <w:jc w:val="both"/>
            </w:pPr>
            <w:r w:rsidRPr="00CE6027">
              <w:t xml:space="preserve">- </w:t>
            </w:r>
            <w:r w:rsidR="00D60245">
              <w:t>увеличение о</w:t>
            </w:r>
            <w:r w:rsidRPr="00CE6027">
              <w:t>бъема ввода жилищного строительства на территории Минераловодского городского округа (ввода в действие жилых домов)</w:t>
            </w:r>
            <w:r w:rsidR="00767729" w:rsidRPr="00CE6027">
              <w:t xml:space="preserve"> </w:t>
            </w:r>
            <w:r w:rsidR="00442D36">
              <w:t xml:space="preserve">с 32,281 тысяч квадратных метров </w:t>
            </w:r>
            <w:r w:rsidR="002E0D35">
              <w:t xml:space="preserve">                    </w:t>
            </w:r>
            <w:r w:rsidR="00442D36">
              <w:t xml:space="preserve">в 2018 году до 35,509 </w:t>
            </w:r>
            <w:r w:rsidR="00767729" w:rsidRPr="00CE6027">
              <w:t>тысяч квадратных метров</w:t>
            </w:r>
            <w:r w:rsidR="00442D36">
              <w:t xml:space="preserve"> в 2025 году</w:t>
            </w:r>
            <w:r w:rsidR="00767729" w:rsidRPr="00CE6027">
              <w:t>;</w:t>
            </w:r>
          </w:p>
          <w:p w:rsidR="000612D1" w:rsidRDefault="000612D1" w:rsidP="000612D1">
            <w:pPr>
              <w:pStyle w:val="ad"/>
              <w:ind w:right="-1"/>
              <w:jc w:val="both"/>
            </w:pPr>
          </w:p>
          <w:p w:rsidR="000612D1" w:rsidRPr="00B43E7D" w:rsidRDefault="000612D1" w:rsidP="006F46D2">
            <w:pPr>
              <w:pStyle w:val="ad"/>
              <w:ind w:right="-1"/>
              <w:jc w:val="both"/>
            </w:pPr>
          </w:p>
        </w:tc>
      </w:tr>
    </w:tbl>
    <w:p w:rsidR="0024104D" w:rsidRDefault="0024104D"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lastRenderedPageBreak/>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F93112" w:rsidRPr="00BB2A2C" w:rsidRDefault="00F93112"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lastRenderedPageBreak/>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xml:space="preserve">№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w:t>
      </w:r>
      <w:r w:rsidRPr="00BB2A2C">
        <w:rPr>
          <w:rFonts w:eastAsiaTheme="minorHAnsi"/>
          <w:lang w:eastAsia="en-US"/>
        </w:rPr>
        <w:lastRenderedPageBreak/>
        <w:t>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1F790E"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370C97" w:rsidRDefault="00370C97"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w:t>
      </w:r>
      <w:r w:rsidR="0078432C">
        <w:rPr>
          <w:rFonts w:eastAsiaTheme="minorHAnsi"/>
          <w:lang w:eastAsia="en-US"/>
        </w:rPr>
        <w:t xml:space="preserve">приложение 1 </w:t>
      </w:r>
      <w:r w:rsidRPr="005517B8">
        <w:rPr>
          <w:rFonts w:eastAsiaTheme="minorHAnsi"/>
          <w:lang w:eastAsia="en-US"/>
        </w:rPr>
        <w:t>муниципальн</w:t>
      </w:r>
      <w:r w:rsidR="0078432C">
        <w:rPr>
          <w:rFonts w:eastAsiaTheme="minorHAnsi"/>
          <w:lang w:eastAsia="en-US"/>
        </w:rPr>
        <w:t>ой</w:t>
      </w:r>
      <w:r w:rsidRPr="005517B8">
        <w:rPr>
          <w:rFonts w:eastAsiaTheme="minorHAnsi"/>
          <w:lang w:eastAsia="en-US"/>
        </w:rPr>
        <w:t xml:space="preserve"> программ</w:t>
      </w:r>
      <w:r w:rsidR="0078432C">
        <w:rPr>
          <w:rFonts w:eastAsiaTheme="minorHAnsi"/>
          <w:lang w:eastAsia="en-US"/>
        </w:rPr>
        <w:t>ы</w:t>
      </w:r>
      <w:r w:rsidRPr="005517B8">
        <w:rPr>
          <w:rFonts w:eastAsiaTheme="minorHAnsi"/>
          <w:lang w:eastAsia="en-US"/>
        </w:rPr>
        <w:t xml:space="preserve">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517E3F" w:rsidRDefault="00517E3F" w:rsidP="00D45D29">
            <w:pPr>
              <w:keepNext/>
              <w:keepLines/>
              <w:widowControl w:val="0"/>
              <w:jc w:val="both"/>
            </w:pPr>
          </w:p>
          <w:p w:rsidR="00517E3F" w:rsidRPr="00CE6027" w:rsidRDefault="00517E3F" w:rsidP="00D45D29">
            <w:pPr>
              <w:keepNext/>
              <w:keepLines/>
              <w:widowControl w:val="0"/>
              <w:jc w:val="both"/>
            </w:pPr>
            <w:r>
              <w:t>количество разработанных</w:t>
            </w:r>
            <w:r w:rsidR="00C41C5E" w:rsidRPr="00CE6027">
              <w:t xml:space="preserve"> </w:t>
            </w:r>
            <w:r w:rsidR="00C41C5E">
              <w:t xml:space="preserve">и утвержденных </w:t>
            </w:r>
            <w:r w:rsidR="00C41C5E" w:rsidRPr="00CE6027">
              <w:t>документ</w:t>
            </w:r>
            <w:r w:rsidR="00C41C5E">
              <w:t>ов</w:t>
            </w:r>
            <w:r w:rsidR="00C41C5E" w:rsidRPr="00CE6027">
              <w:t xml:space="preserve"> территориального планирования</w:t>
            </w:r>
            <w:r w:rsidR="00C41C5E">
              <w:t>;</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41C5E" w:rsidP="00D45D29">
            <w:pPr>
              <w:keepNext/>
              <w:keepLines/>
              <w:widowControl w:val="0"/>
              <w:jc w:val="both"/>
            </w:pPr>
            <w:r>
              <w:t>д</w:t>
            </w:r>
            <w:r w:rsidRPr="00C41C5E">
              <w:t>оля многоквартирных домов, расположенных на земельных участках, в отношении которых осуществлен государственный кадастровый учет</w:t>
            </w:r>
            <w:r w:rsidR="008C217F" w:rsidRPr="00CE6027">
              <w:t>;</w:t>
            </w:r>
          </w:p>
          <w:p w:rsidR="00D45D29" w:rsidRPr="00CE6027" w:rsidRDefault="00D45D29" w:rsidP="00D45D29">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 xml:space="preserve">доля поставленных на кадастровый учет </w:t>
            </w:r>
            <w:r w:rsidR="00EC62D5">
              <w:t xml:space="preserve">                        </w:t>
            </w:r>
            <w:r w:rsidRPr="00CE6027">
              <w:t>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 xml:space="preserve">доля переведенных в электронный вид муниципальных услуг </w:t>
            </w:r>
            <w:r w:rsidR="0034581A">
              <w:t>к</w:t>
            </w:r>
            <w:r w:rsidRPr="00CE6027">
              <w:t xml:space="preserve"> общем</w:t>
            </w:r>
            <w:r w:rsidR="0034581A">
              <w:t>у</w:t>
            </w:r>
            <w:r w:rsidRPr="00CE6027">
              <w:t xml:space="preserve"> количеств</w:t>
            </w:r>
            <w:r w:rsidR="0034581A">
              <w:t>у</w:t>
            </w:r>
            <w:r w:rsidRPr="00CE6027">
              <w:t xml:space="preserve"> предоставляемых муниципальных услуг;</w:t>
            </w:r>
          </w:p>
          <w:p w:rsidR="000D423A" w:rsidRPr="00CE6027" w:rsidRDefault="000D423A"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w:t>
            </w:r>
            <w:r w:rsidR="00845A03">
              <w:t xml:space="preserve">                 </w:t>
            </w:r>
            <w:r w:rsidRPr="00590047">
              <w:t xml:space="preserve">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333A13" w:rsidP="00E81DE6">
            <w:pPr>
              <w:keepNext/>
              <w:keepLines/>
              <w:widowControl w:val="0"/>
              <w:jc w:val="both"/>
            </w:pPr>
            <w:r>
              <w:t>доля</w:t>
            </w:r>
            <w:r w:rsidR="00D45D29" w:rsidRPr="00CE6027">
              <w:t xml:space="preserve"> внедрения </w:t>
            </w:r>
            <w:r w:rsidR="00B35DD6" w:rsidRPr="00CE6027">
              <w:t xml:space="preserve">государственной </w:t>
            </w:r>
            <w:r w:rsidR="00D45D29"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lastRenderedPageBreak/>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9B08AC">
              <w:rPr>
                <w:rFonts w:ascii="Times New Roman" w:hAnsi="Times New Roman" w:cs="Times New Roman"/>
                <w:sz w:val="28"/>
                <w:szCs w:val="28"/>
              </w:rPr>
              <w:t>21 251</w:t>
            </w:r>
            <w:r w:rsidR="000526AA" w:rsidRPr="000526AA">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lastRenderedPageBreak/>
              <w:t xml:space="preserve">бюджет Минераловодского городского округа -                                                                                   </w:t>
            </w:r>
            <w:r w:rsidR="00730E83">
              <w:t>1</w:t>
            </w:r>
            <w:r w:rsidR="00467241">
              <w:t>5</w:t>
            </w:r>
            <w:r w:rsidR="00730E83">
              <w:t xml:space="preserve"> 060</w:t>
            </w:r>
            <w:r w:rsidR="000526AA" w:rsidRPr="000526AA">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sidR="00467241">
              <w:rPr>
                <w:szCs w:val="28"/>
              </w:rPr>
              <w:t xml:space="preserve"> 6</w:t>
            </w:r>
            <w:r>
              <w:rPr>
                <w:szCs w:val="28"/>
              </w:rPr>
              <w:t xml:space="preserve">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sidR="007226BD">
              <w:t>10 275</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sidR="007226BD">
              <w:rPr>
                <w:szCs w:val="28"/>
                <w:shd w:val="clear" w:color="auto" w:fill="FFFFFF"/>
              </w:rPr>
              <w:t>1 858</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 xml:space="preserve">2025 год – </w:t>
            </w:r>
            <w:r w:rsidR="007226BD">
              <w:rPr>
                <w:szCs w:val="28"/>
              </w:rPr>
              <w:t>1 858</w:t>
            </w:r>
            <w:r w:rsidRPr="00A10F3E">
              <w:rPr>
                <w:szCs w:val="28"/>
              </w:rPr>
              <w:t>,00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333A13" w:rsidRDefault="00333A13" w:rsidP="00852334">
            <w:pPr>
              <w:keepNext/>
              <w:keepLines/>
              <w:widowControl w:val="0"/>
              <w:jc w:val="both"/>
            </w:pPr>
          </w:p>
          <w:p w:rsidR="00333A13" w:rsidRDefault="00333A13" w:rsidP="00852334">
            <w:pPr>
              <w:keepNext/>
              <w:keepLines/>
              <w:widowControl w:val="0"/>
              <w:jc w:val="both"/>
            </w:pPr>
            <w:r>
              <w:t>- разработка и утверждение в новой редакции документов территориального планирования в 2023 году;</w:t>
            </w:r>
          </w:p>
          <w:p w:rsidR="00852334" w:rsidRDefault="00852334" w:rsidP="00852334">
            <w:pPr>
              <w:keepNext/>
              <w:keepLines/>
              <w:widowControl w:val="0"/>
              <w:jc w:val="both"/>
            </w:pPr>
          </w:p>
          <w:p w:rsidR="00852334" w:rsidRPr="00C7661F" w:rsidRDefault="00852334" w:rsidP="00852334">
            <w:pPr>
              <w:keepNext/>
              <w:keepLines/>
              <w:widowControl w:val="0"/>
              <w:jc w:val="both"/>
              <w:rPr>
                <w:color w:val="FF0000"/>
              </w:rPr>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w:t>
            </w:r>
            <w:r w:rsidRPr="00A2141A">
              <w:t xml:space="preserve">до </w:t>
            </w:r>
            <w:r w:rsidR="0087775E">
              <w:t>94,35</w:t>
            </w:r>
            <w:r w:rsidRPr="00A2141A">
              <w:t xml:space="preserve"> гектар к 202</w:t>
            </w:r>
            <w:r w:rsidR="00CA5643" w:rsidRPr="00A2141A">
              <w:t xml:space="preserve">6 </w:t>
            </w:r>
            <w:r w:rsidRPr="00A2141A">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w:t>
            </w:r>
            <w:r w:rsidR="009127A2">
              <w:t>сохранение доли</w:t>
            </w:r>
            <w:r w:rsidR="009127A2" w:rsidRPr="009127A2">
              <w:t xml:space="preserve"> многоквартирных домов, расположенных на земельных участках, в отношении которых осуществлен государственный кадастровый учет</w:t>
            </w:r>
            <w:r>
              <w:t xml:space="preserve">, </w:t>
            </w:r>
          </w:p>
          <w:p w:rsidR="00AC055B" w:rsidRDefault="00AC055B"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w:t>
            </w:r>
            <w:r w:rsidR="00CE1CE3">
              <w:t xml:space="preserve">                  </w:t>
            </w:r>
            <w:r w:rsidRPr="00852334">
              <w:t xml:space="preserve">кадастровый учет границ населенных пунктов Минераловодского городского округа к </w:t>
            </w:r>
            <w:r w:rsidR="00CE1CE3">
              <w:t xml:space="preserve">                   </w:t>
            </w:r>
            <w:r w:rsidRPr="00852334">
              <w:t xml:space="preserve">общему количеству населенных пунктов, входящих в состав Минераловодского городского округа, до 100 процентов </w:t>
            </w:r>
            <w:r w:rsidR="00C7661F">
              <w:t>к</w:t>
            </w:r>
            <w:r w:rsidRPr="00852334">
              <w:t xml:space="preserve">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w:t>
            </w:r>
            <w:r w:rsidR="00C7661F">
              <w:t>доли</w:t>
            </w:r>
            <w:r w:rsidRPr="00852334">
              <w:t xml:space="preserve"> переведенных в </w:t>
            </w:r>
            <w:r w:rsidRPr="00CE6027">
              <w:t>электронный вид</w:t>
            </w:r>
            <w:r w:rsidRPr="00852334">
              <w:t xml:space="preserve"> предоставляемых муниципальных услуг </w:t>
            </w:r>
            <w:r w:rsidR="00C7661F">
              <w:t xml:space="preserve">об общего количества предоставляемых муниципальных услуг </w:t>
            </w:r>
            <w:r w:rsidRPr="00852334">
              <w:t xml:space="preserve">до </w:t>
            </w:r>
            <w:r w:rsidR="00DF1E68">
              <w:t>100 %</w:t>
            </w:r>
            <w:r w:rsidRPr="00CE6027">
              <w:t xml:space="preserve"> к 202</w:t>
            </w:r>
            <w:r w:rsidR="002A4C05" w:rsidRPr="00CE6027">
              <w:t>2</w:t>
            </w:r>
            <w:r w:rsidRPr="00852334">
              <w:t xml:space="preserve"> году;</w:t>
            </w:r>
          </w:p>
          <w:p w:rsidR="00A628C4" w:rsidRDefault="00A628C4" w:rsidP="00F57884">
            <w:pPr>
              <w:jc w:val="both"/>
            </w:pPr>
          </w:p>
          <w:p w:rsidR="0006783C" w:rsidRPr="00A628C4" w:rsidRDefault="0006783C" w:rsidP="006674D7">
            <w:pPr>
              <w:jc w:val="both"/>
            </w:pPr>
            <w:r w:rsidRPr="0006783C">
              <w:lastRenderedPageBreak/>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Pr="00F30118" w:rsidRDefault="00852334" w:rsidP="00852334">
            <w:pPr>
              <w:keepNext/>
              <w:keepLines/>
              <w:widowControl w:val="0"/>
              <w:jc w:val="both"/>
              <w:rPr>
                <w:color w:val="FF0000"/>
              </w:rPr>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w:t>
            </w:r>
            <w:r w:rsidRPr="00A2141A">
              <w:t xml:space="preserve">до </w:t>
            </w:r>
            <w:r w:rsidR="0087775E">
              <w:t>94,35</w:t>
            </w:r>
            <w:r w:rsidR="00CA5643" w:rsidRPr="00A2141A">
              <w:t xml:space="preserve"> </w:t>
            </w:r>
            <w:r w:rsidRPr="00A2141A">
              <w:t>гектар к 202</w:t>
            </w:r>
            <w:r w:rsidR="00CA5643" w:rsidRPr="00A2141A">
              <w:t>6</w:t>
            </w:r>
            <w:r w:rsidRPr="00A2141A">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w:t>
            </w:r>
            <w:r w:rsidR="0069493C">
              <w:t xml:space="preserve"> доли</w:t>
            </w:r>
            <w:r>
              <w:t xml:space="preserve">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Pr="00A34D7C" w:rsidRDefault="00020875" w:rsidP="009510F2">
      <w:pPr>
        <w:ind w:firstLine="720"/>
        <w:jc w:val="both"/>
      </w:pPr>
      <w:r>
        <w:t>1.3</w:t>
      </w:r>
      <w:r w:rsidRPr="00A34D7C">
        <w:t xml:space="preserve">) </w:t>
      </w:r>
      <w:r w:rsidR="00DC2DF6" w:rsidRPr="00A34D7C">
        <w:t xml:space="preserve">оформление документации </w:t>
      </w:r>
      <w:r w:rsidR="00A34D7C" w:rsidRPr="00A34D7C">
        <w:t>для</w:t>
      </w:r>
      <w:r w:rsidR="00DC2DF6" w:rsidRPr="00A34D7C">
        <w:t xml:space="preserve"> </w:t>
      </w:r>
      <w:r w:rsidRPr="00A34D7C">
        <w:t>осуществлени</w:t>
      </w:r>
      <w:r w:rsidR="00A34D7C" w:rsidRPr="00A34D7C">
        <w:t>я</w:t>
      </w:r>
      <w:r w:rsidRPr="00A34D7C">
        <w:t xml:space="preserve"> государственного кадастрового учета</w:t>
      </w:r>
      <w:r w:rsidR="00335E21" w:rsidRPr="00A34D7C">
        <w:t xml:space="preserve"> земельных участков, на которых расположены</w:t>
      </w:r>
      <w:r w:rsidRPr="00A34D7C">
        <w:t xml:space="preserve"> многоквартирны</w:t>
      </w:r>
      <w:r w:rsidR="00335E21" w:rsidRPr="00A34D7C">
        <w:t>е дома</w:t>
      </w:r>
      <w:r w:rsidR="00BB6AA9" w:rsidRPr="00A34D7C">
        <w:t>;</w:t>
      </w:r>
      <w:r w:rsidRPr="00A34D7C">
        <w:t xml:space="preserve"> </w:t>
      </w:r>
    </w:p>
    <w:p w:rsidR="009510F2" w:rsidRDefault="009510F2" w:rsidP="009510F2">
      <w:pPr>
        <w:ind w:firstLine="720"/>
        <w:jc w:val="both"/>
      </w:pPr>
      <w:r>
        <w:t>1.</w:t>
      </w:r>
      <w:r w:rsidR="00DB6E56">
        <w:t>4</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DB6E56">
        <w:t>5</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DB6E56">
        <w:t>6</w:t>
      </w:r>
      <w:r w:rsidR="00A34D7C">
        <w:t>) перевод предоставляемых</w:t>
      </w:r>
      <w:r>
        <w:t xml:space="preserve"> муници</w:t>
      </w:r>
      <w:r w:rsidR="00FE27A1">
        <w:t>пальных услуг в электронный вид;</w:t>
      </w:r>
    </w:p>
    <w:p w:rsidR="007749FF" w:rsidRDefault="007749FF" w:rsidP="007749FF">
      <w:pPr>
        <w:snapToGrid w:val="0"/>
        <w:ind w:firstLine="708"/>
        <w:jc w:val="both"/>
      </w:pPr>
      <w:r w:rsidRPr="007749FF">
        <w:t>1.</w:t>
      </w:r>
      <w:r w:rsidR="00DB6E56">
        <w:t>7</w:t>
      </w:r>
      <w:r w:rsidRPr="007749FF">
        <w:t>) разработка местных нормативов градостроительного проектирования Минераловодского городского округа</w:t>
      </w:r>
      <w:r w:rsidR="00B376D8">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 xml:space="preserve">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w:t>
      </w:r>
      <w:r>
        <w:rPr>
          <w:rFonts w:eastAsiaTheme="minorHAnsi"/>
          <w:lang w:eastAsia="en-US"/>
        </w:rPr>
        <w:lastRenderedPageBreak/>
        <w:t>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Pr="00A2141A"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rsidRPr="00A2141A">
        <w:t xml:space="preserve">на </w:t>
      </w:r>
      <w:r w:rsidR="0087775E">
        <w:t>94,35</w:t>
      </w:r>
      <w:r w:rsidR="008260AC" w:rsidRPr="00A2141A">
        <w:t xml:space="preserve"> гектарах к </w:t>
      </w:r>
      <w:r w:rsidRPr="00A2141A">
        <w:t>202</w:t>
      </w:r>
      <w:r w:rsidR="00B65C04" w:rsidRPr="00A2141A">
        <w:t>6</w:t>
      </w:r>
      <w:r w:rsidRPr="00A2141A">
        <w:t xml:space="preserve"> году;</w:t>
      </w:r>
    </w:p>
    <w:p w:rsidR="0042526F" w:rsidRDefault="0042526F" w:rsidP="00066091">
      <w:pPr>
        <w:ind w:firstLine="540"/>
        <w:jc w:val="both"/>
      </w:pPr>
      <w:r>
        <w:t xml:space="preserve">- </w:t>
      </w:r>
      <w:r w:rsidR="004370D9">
        <w:t>сохранение д</w:t>
      </w:r>
      <w:r w:rsidR="004370D9" w:rsidRPr="004370D9">
        <w:t>ол</w:t>
      </w:r>
      <w:r w:rsidR="004370D9">
        <w:t xml:space="preserve">и </w:t>
      </w:r>
      <w:r w:rsidR="004370D9" w:rsidRPr="004370D9">
        <w:t>многоквартирных домов, расположенных на земельных участках, в отношении которых осуществлен государственный кадастровый учет</w:t>
      </w:r>
      <w:r w:rsidR="00BA61F7">
        <w:t>;</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xml:space="preserve">- </w:t>
      </w:r>
      <w:r w:rsidR="00D70D85">
        <w:rPr>
          <w:color w:val="000000"/>
        </w:rPr>
        <w:t xml:space="preserve">увеличите доли </w:t>
      </w:r>
      <w:r>
        <w:rPr>
          <w:color w:val="000000"/>
        </w:rPr>
        <w:t>переведен</w:t>
      </w:r>
      <w:r w:rsidR="00D70D85">
        <w:rPr>
          <w:color w:val="000000"/>
        </w:rPr>
        <w:t>ных</w:t>
      </w:r>
      <w:r>
        <w:rPr>
          <w:color w:val="000000"/>
        </w:rPr>
        <w:t xml:space="preserve"> в электронный вид муниципальн</w:t>
      </w:r>
      <w:r w:rsidR="004B75EE">
        <w:rPr>
          <w:color w:val="000000"/>
        </w:rPr>
        <w:t>ых</w:t>
      </w:r>
      <w:r>
        <w:rPr>
          <w:color w:val="000000"/>
        </w:rPr>
        <w:t xml:space="preserve"> услуг</w:t>
      </w:r>
      <w:r w:rsidR="00FE27A1">
        <w:rPr>
          <w:color w:val="000000"/>
        </w:rPr>
        <w:t xml:space="preserve"> </w:t>
      </w:r>
      <w:r w:rsidR="00D70D85">
        <w:rPr>
          <w:color w:val="000000"/>
        </w:rPr>
        <w:t xml:space="preserve">до 100 % </w:t>
      </w:r>
      <w:r w:rsidR="00FE27A1">
        <w:rPr>
          <w:color w:val="000000"/>
        </w:rPr>
        <w:t>к 202</w:t>
      </w:r>
      <w:r w:rsidR="00D70D85">
        <w:rPr>
          <w:color w:val="000000"/>
        </w:rPr>
        <w:t>2</w:t>
      </w:r>
      <w:r w:rsidR="00FE27A1">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493BBD" w:rsidRDefault="00493BBD" w:rsidP="008748E0">
      <w:pPr>
        <w:pStyle w:val="ConsPlusNormal"/>
        <w:ind w:firstLine="540"/>
        <w:jc w:val="both"/>
        <w:rPr>
          <w:rFonts w:ascii="Times New Roman" w:hAnsi="Times New Roman" w:cs="Times New Roman"/>
          <w:sz w:val="28"/>
          <w:szCs w:val="28"/>
        </w:rPr>
      </w:pPr>
    </w:p>
    <w:p w:rsidR="00493BBD" w:rsidRPr="00B43E7D" w:rsidRDefault="00493BBD" w:rsidP="008748E0">
      <w:pPr>
        <w:pStyle w:val="ConsPlusNormal"/>
        <w:ind w:firstLine="540"/>
        <w:jc w:val="both"/>
        <w:rPr>
          <w:rFonts w:ascii="Times New Roman" w:hAnsi="Times New Roman" w:cs="Times New Roman"/>
          <w:sz w:val="28"/>
          <w:szCs w:val="28"/>
        </w:rPr>
      </w:pP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Default="008748E0" w:rsidP="008748E0">
      <w:pPr>
        <w:snapToGrid w:val="0"/>
        <w:ind w:firstLine="708"/>
        <w:jc w:val="both"/>
      </w:pPr>
      <w:r w:rsidRPr="00B43E7D">
        <w:t>2</w:t>
      </w:r>
      <w:r w:rsidR="00CC7E88">
        <w:t>.1</w:t>
      </w:r>
      <w:r w:rsidRPr="00B43E7D">
        <w:t xml:space="preserve">) </w:t>
      </w:r>
      <w:r w:rsidR="001E06D7">
        <w:t>изготовление топографической съемки и схем размещения земельных участков;</w:t>
      </w:r>
    </w:p>
    <w:p w:rsidR="001E06D7" w:rsidRDefault="00CC7E88" w:rsidP="008748E0">
      <w:pPr>
        <w:snapToGrid w:val="0"/>
        <w:ind w:firstLine="708"/>
        <w:jc w:val="both"/>
      </w:pPr>
      <w:r>
        <w:t>2.2</w:t>
      </w:r>
      <w:r w:rsidR="001E06D7">
        <w:t>)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Pr="00A2141A"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w:t>
      </w:r>
      <w:r w:rsidRPr="00A2141A">
        <w:t xml:space="preserve">участков </w:t>
      </w:r>
      <w:r w:rsidR="000A2B61" w:rsidRPr="00A2141A">
        <w:t xml:space="preserve">до </w:t>
      </w:r>
      <w:r w:rsidR="0087775E">
        <w:t>94,35</w:t>
      </w:r>
      <w:r w:rsidR="00B65C04" w:rsidRPr="00A2141A">
        <w:t xml:space="preserve"> </w:t>
      </w:r>
      <w:r w:rsidR="00E3630E" w:rsidRPr="00A2141A">
        <w:t>гектар</w:t>
      </w:r>
      <w:r w:rsidRPr="00A2141A">
        <w:t xml:space="preserve"> к 20</w:t>
      </w:r>
      <w:r w:rsidR="00651074" w:rsidRPr="00A2141A">
        <w:t>2</w:t>
      </w:r>
      <w:r w:rsidR="00B65C04" w:rsidRPr="00A2141A">
        <w:t>6</w:t>
      </w:r>
      <w:r w:rsidRPr="00A2141A">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CC7E88">
        <w:t>к</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2E2ED4">
          <w:headerReference w:type="first" r:id="rId9"/>
          <w:pgSz w:w="11906" w:h="16838"/>
          <w:pgMar w:top="737" w:right="851"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253209" w:rsidP="00253209">
      <w:pPr>
        <w:autoSpaceDE w:val="0"/>
        <w:autoSpaceDN w:val="0"/>
        <w:adjustRightInd w:val="0"/>
        <w:ind w:left="9781"/>
        <w:rPr>
          <w:rFonts w:eastAsiaTheme="minorHAnsi"/>
          <w:lang w:eastAsia="en-US"/>
        </w:rPr>
      </w:pPr>
      <w:r>
        <w:rPr>
          <w:rFonts w:eastAsiaTheme="minorHAnsi"/>
          <w:lang w:eastAsia="en-US"/>
        </w:rPr>
        <w:t xml:space="preserve">приложение 2 </w:t>
      </w:r>
      <w:r w:rsidR="00B96149">
        <w:rPr>
          <w:rFonts w:eastAsiaTheme="minorHAnsi"/>
          <w:lang w:eastAsia="en-US"/>
        </w:rPr>
        <w:t>муниципальн</w:t>
      </w:r>
      <w:r>
        <w:rPr>
          <w:rFonts w:eastAsiaTheme="minorHAnsi"/>
          <w:lang w:eastAsia="en-US"/>
        </w:rPr>
        <w:t xml:space="preserve">ой </w:t>
      </w:r>
      <w:r w:rsidR="00B96149">
        <w:rPr>
          <w:rFonts w:eastAsiaTheme="minorHAnsi"/>
          <w:lang w:eastAsia="en-US"/>
        </w:rPr>
        <w:t>программ</w:t>
      </w:r>
      <w:r>
        <w:rPr>
          <w:rFonts w:eastAsiaTheme="minorHAnsi"/>
          <w:lang w:eastAsia="en-US"/>
        </w:rPr>
        <w:t xml:space="preserve">ы </w:t>
      </w:r>
      <w:r w:rsidR="002F7AAA"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показателях</w:t>
      </w:r>
      <w:r w:rsidR="004E6EA2">
        <w:t xml:space="preserve">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FD19DA" w:rsidP="0020440E">
            <w:pPr>
              <w:jc w:val="center"/>
              <w:rPr>
                <w:sz w:val="24"/>
                <w:szCs w:val="24"/>
              </w:rPr>
            </w:pPr>
            <w:r>
              <w:rPr>
                <w:sz w:val="24"/>
                <w:szCs w:val="24"/>
              </w:rPr>
              <w:t>32,281</w:t>
            </w:r>
          </w:p>
        </w:tc>
        <w:tc>
          <w:tcPr>
            <w:tcW w:w="968" w:type="dxa"/>
            <w:vAlign w:val="center"/>
          </w:tcPr>
          <w:p w:rsidR="0020440E" w:rsidRPr="00B43E7D" w:rsidRDefault="00FD19DA" w:rsidP="0020440E">
            <w:pPr>
              <w:jc w:val="center"/>
              <w:rPr>
                <w:sz w:val="24"/>
                <w:szCs w:val="24"/>
              </w:rPr>
            </w:pPr>
            <w:r>
              <w:rPr>
                <w:sz w:val="24"/>
                <w:szCs w:val="24"/>
              </w:rPr>
              <w:t>43,599</w:t>
            </w:r>
          </w:p>
        </w:tc>
        <w:tc>
          <w:tcPr>
            <w:tcW w:w="993" w:type="dxa"/>
            <w:vAlign w:val="center"/>
          </w:tcPr>
          <w:p w:rsidR="0020440E" w:rsidRPr="00B43E7D" w:rsidRDefault="00FD19DA" w:rsidP="0020440E">
            <w:pPr>
              <w:jc w:val="center"/>
              <w:rPr>
                <w:sz w:val="24"/>
                <w:szCs w:val="24"/>
              </w:rPr>
            </w:pPr>
            <w:r>
              <w:rPr>
                <w:sz w:val="24"/>
                <w:szCs w:val="24"/>
              </w:rPr>
              <w:t>39,405</w:t>
            </w:r>
          </w:p>
        </w:tc>
        <w:tc>
          <w:tcPr>
            <w:tcW w:w="1134" w:type="dxa"/>
            <w:vAlign w:val="center"/>
          </w:tcPr>
          <w:p w:rsidR="0020440E" w:rsidRPr="00B43E7D" w:rsidRDefault="00FD19DA" w:rsidP="0020440E">
            <w:pPr>
              <w:jc w:val="center"/>
              <w:rPr>
                <w:sz w:val="24"/>
                <w:szCs w:val="24"/>
              </w:rPr>
            </w:pPr>
            <w:r>
              <w:rPr>
                <w:sz w:val="24"/>
                <w:szCs w:val="24"/>
              </w:rPr>
              <w:t>36,487</w:t>
            </w:r>
          </w:p>
        </w:tc>
        <w:tc>
          <w:tcPr>
            <w:tcW w:w="992" w:type="dxa"/>
            <w:vAlign w:val="center"/>
          </w:tcPr>
          <w:p w:rsidR="0020440E" w:rsidRPr="00FD19DA" w:rsidRDefault="00FD19DA" w:rsidP="0020440E">
            <w:pPr>
              <w:jc w:val="center"/>
              <w:rPr>
                <w:sz w:val="24"/>
                <w:szCs w:val="24"/>
              </w:rPr>
            </w:pPr>
            <w:r w:rsidRPr="00FD19DA">
              <w:rPr>
                <w:sz w:val="24"/>
                <w:szCs w:val="24"/>
              </w:rPr>
              <w:t>35,000</w:t>
            </w:r>
          </w:p>
        </w:tc>
        <w:tc>
          <w:tcPr>
            <w:tcW w:w="992" w:type="dxa"/>
            <w:vAlign w:val="center"/>
          </w:tcPr>
          <w:p w:rsidR="0020440E" w:rsidRPr="00FD19DA" w:rsidRDefault="00FD19DA" w:rsidP="0020440E">
            <w:pPr>
              <w:jc w:val="center"/>
              <w:rPr>
                <w:sz w:val="24"/>
                <w:szCs w:val="24"/>
              </w:rPr>
            </w:pPr>
            <w:r w:rsidRPr="00FD19DA">
              <w:rPr>
                <w:sz w:val="24"/>
                <w:szCs w:val="24"/>
              </w:rPr>
              <w:t>35,000</w:t>
            </w:r>
          </w:p>
        </w:tc>
        <w:tc>
          <w:tcPr>
            <w:tcW w:w="992" w:type="dxa"/>
            <w:vAlign w:val="center"/>
          </w:tcPr>
          <w:p w:rsidR="0020440E" w:rsidRPr="00FD19DA" w:rsidRDefault="00FD19DA" w:rsidP="0020440E">
            <w:pPr>
              <w:jc w:val="center"/>
              <w:rPr>
                <w:sz w:val="24"/>
                <w:szCs w:val="24"/>
              </w:rPr>
            </w:pPr>
            <w:r>
              <w:rPr>
                <w:sz w:val="24"/>
                <w:szCs w:val="24"/>
              </w:rPr>
              <w:t>35,000</w:t>
            </w:r>
          </w:p>
        </w:tc>
        <w:tc>
          <w:tcPr>
            <w:tcW w:w="992" w:type="dxa"/>
            <w:vAlign w:val="center"/>
          </w:tcPr>
          <w:p w:rsidR="0020440E" w:rsidRPr="00FD19DA" w:rsidRDefault="00FD19DA" w:rsidP="0020440E">
            <w:pPr>
              <w:jc w:val="center"/>
              <w:rPr>
                <w:sz w:val="24"/>
                <w:szCs w:val="24"/>
              </w:rPr>
            </w:pPr>
            <w:r>
              <w:rPr>
                <w:sz w:val="24"/>
                <w:szCs w:val="24"/>
              </w:rPr>
              <w:t>35,509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FD19DA" w:rsidP="00F57884">
            <w:pPr>
              <w:jc w:val="center"/>
              <w:rPr>
                <w:sz w:val="24"/>
                <w:szCs w:val="24"/>
              </w:rPr>
            </w:pPr>
            <w:r>
              <w:rPr>
                <w:sz w:val="24"/>
                <w:szCs w:val="24"/>
              </w:rPr>
              <w:t>21,012</w:t>
            </w:r>
          </w:p>
        </w:tc>
        <w:tc>
          <w:tcPr>
            <w:tcW w:w="968" w:type="dxa"/>
            <w:vAlign w:val="center"/>
          </w:tcPr>
          <w:p w:rsidR="002F7AAA" w:rsidRPr="00B43E7D" w:rsidRDefault="00FD19DA" w:rsidP="00F57884">
            <w:pPr>
              <w:jc w:val="center"/>
              <w:rPr>
                <w:sz w:val="24"/>
                <w:szCs w:val="24"/>
              </w:rPr>
            </w:pPr>
            <w:r>
              <w:rPr>
                <w:sz w:val="24"/>
                <w:szCs w:val="24"/>
              </w:rPr>
              <w:t>6,745</w:t>
            </w:r>
          </w:p>
        </w:tc>
        <w:tc>
          <w:tcPr>
            <w:tcW w:w="993" w:type="dxa"/>
            <w:vAlign w:val="center"/>
          </w:tcPr>
          <w:p w:rsidR="002F7AAA" w:rsidRPr="00B43E7D" w:rsidRDefault="00FD19DA" w:rsidP="00F57884">
            <w:pPr>
              <w:jc w:val="center"/>
              <w:rPr>
                <w:sz w:val="24"/>
                <w:szCs w:val="24"/>
              </w:rPr>
            </w:pPr>
            <w:r>
              <w:rPr>
                <w:sz w:val="24"/>
                <w:szCs w:val="24"/>
              </w:rPr>
              <w:t>4,425</w:t>
            </w:r>
          </w:p>
        </w:tc>
        <w:tc>
          <w:tcPr>
            <w:tcW w:w="1134" w:type="dxa"/>
            <w:vAlign w:val="center"/>
          </w:tcPr>
          <w:p w:rsidR="002F7AAA" w:rsidRPr="00B43E7D" w:rsidRDefault="00FD19DA" w:rsidP="00F57884">
            <w:pPr>
              <w:jc w:val="center"/>
              <w:rPr>
                <w:sz w:val="24"/>
                <w:szCs w:val="24"/>
              </w:rPr>
            </w:pPr>
            <w:r>
              <w:rPr>
                <w:sz w:val="24"/>
                <w:szCs w:val="24"/>
              </w:rPr>
              <w:t>3,937</w:t>
            </w:r>
          </w:p>
        </w:tc>
        <w:tc>
          <w:tcPr>
            <w:tcW w:w="992" w:type="dxa"/>
            <w:vAlign w:val="center"/>
          </w:tcPr>
          <w:p w:rsidR="002F7AAA" w:rsidRPr="00FD19DA" w:rsidRDefault="00A3380B" w:rsidP="00F57884">
            <w:pPr>
              <w:jc w:val="center"/>
              <w:rPr>
                <w:sz w:val="24"/>
                <w:szCs w:val="24"/>
              </w:rPr>
            </w:pPr>
            <w:r w:rsidRPr="00FD19DA">
              <w:rPr>
                <w:sz w:val="24"/>
                <w:szCs w:val="24"/>
              </w:rPr>
              <w:t>7,729</w:t>
            </w:r>
          </w:p>
        </w:tc>
        <w:tc>
          <w:tcPr>
            <w:tcW w:w="992" w:type="dxa"/>
            <w:vAlign w:val="center"/>
          </w:tcPr>
          <w:p w:rsidR="002F7AAA" w:rsidRPr="00FD19DA" w:rsidRDefault="00FD19DA" w:rsidP="00F57884">
            <w:pPr>
              <w:jc w:val="center"/>
              <w:rPr>
                <w:sz w:val="24"/>
                <w:szCs w:val="24"/>
              </w:rPr>
            </w:pPr>
            <w:r>
              <w:rPr>
                <w:sz w:val="24"/>
                <w:szCs w:val="24"/>
              </w:rPr>
              <w:t>9,680</w:t>
            </w:r>
          </w:p>
        </w:tc>
        <w:tc>
          <w:tcPr>
            <w:tcW w:w="992" w:type="dxa"/>
            <w:vAlign w:val="center"/>
          </w:tcPr>
          <w:p w:rsidR="002F7AAA" w:rsidRPr="00FD19DA" w:rsidRDefault="00A3380B" w:rsidP="00F57884">
            <w:pPr>
              <w:jc w:val="center"/>
              <w:rPr>
                <w:sz w:val="24"/>
                <w:szCs w:val="24"/>
              </w:rPr>
            </w:pPr>
            <w:r w:rsidRPr="00FD19DA">
              <w:rPr>
                <w:sz w:val="24"/>
                <w:szCs w:val="24"/>
              </w:rPr>
              <w:t>11,652</w:t>
            </w:r>
          </w:p>
        </w:tc>
        <w:tc>
          <w:tcPr>
            <w:tcW w:w="992" w:type="dxa"/>
            <w:vAlign w:val="center"/>
          </w:tcPr>
          <w:p w:rsidR="002F7AAA" w:rsidRPr="00FD19DA" w:rsidRDefault="00FD19DA" w:rsidP="00F57884">
            <w:pPr>
              <w:jc w:val="center"/>
              <w:rPr>
                <w:sz w:val="24"/>
                <w:szCs w:val="24"/>
                <w:highlight w:val="yellow"/>
              </w:rPr>
            </w:pPr>
            <w:r>
              <w:rPr>
                <w:sz w:val="24"/>
                <w:szCs w:val="24"/>
              </w:rPr>
              <w:t>23,113</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lastRenderedPageBreak/>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FD19DA" w:rsidP="00F57884">
            <w:pPr>
              <w:jc w:val="center"/>
              <w:rPr>
                <w:sz w:val="24"/>
                <w:szCs w:val="24"/>
              </w:rPr>
            </w:pPr>
            <w:r>
              <w:rPr>
                <w:sz w:val="24"/>
                <w:szCs w:val="24"/>
              </w:rPr>
              <w:t>11,269</w:t>
            </w:r>
          </w:p>
        </w:tc>
        <w:tc>
          <w:tcPr>
            <w:tcW w:w="968" w:type="dxa"/>
            <w:vAlign w:val="center"/>
          </w:tcPr>
          <w:p w:rsidR="002F7AAA" w:rsidRPr="00B43E7D" w:rsidRDefault="00FD19DA" w:rsidP="00F57884">
            <w:pPr>
              <w:jc w:val="center"/>
              <w:rPr>
                <w:sz w:val="24"/>
                <w:szCs w:val="24"/>
              </w:rPr>
            </w:pPr>
            <w:r>
              <w:rPr>
                <w:sz w:val="24"/>
                <w:szCs w:val="24"/>
              </w:rPr>
              <w:t>36,854</w:t>
            </w:r>
          </w:p>
        </w:tc>
        <w:tc>
          <w:tcPr>
            <w:tcW w:w="993" w:type="dxa"/>
            <w:vAlign w:val="center"/>
          </w:tcPr>
          <w:p w:rsidR="002F7AAA" w:rsidRPr="00B43E7D" w:rsidRDefault="00FD19DA" w:rsidP="00F57884">
            <w:pPr>
              <w:jc w:val="center"/>
              <w:rPr>
                <w:sz w:val="24"/>
                <w:szCs w:val="24"/>
              </w:rPr>
            </w:pPr>
            <w:r>
              <w:rPr>
                <w:sz w:val="24"/>
                <w:szCs w:val="24"/>
              </w:rPr>
              <w:t>34,980</w:t>
            </w:r>
          </w:p>
        </w:tc>
        <w:tc>
          <w:tcPr>
            <w:tcW w:w="1134" w:type="dxa"/>
            <w:vAlign w:val="center"/>
          </w:tcPr>
          <w:p w:rsidR="002F7AAA" w:rsidRPr="00B43E7D" w:rsidRDefault="00FD19DA" w:rsidP="00F57884">
            <w:pPr>
              <w:jc w:val="center"/>
              <w:rPr>
                <w:sz w:val="24"/>
                <w:szCs w:val="24"/>
              </w:rPr>
            </w:pPr>
            <w:r>
              <w:rPr>
                <w:sz w:val="24"/>
                <w:szCs w:val="24"/>
              </w:rPr>
              <w:t>32,550</w:t>
            </w:r>
          </w:p>
        </w:tc>
        <w:tc>
          <w:tcPr>
            <w:tcW w:w="992" w:type="dxa"/>
            <w:vAlign w:val="center"/>
          </w:tcPr>
          <w:p w:rsidR="002F7AAA" w:rsidRPr="00B43E7D" w:rsidRDefault="00FD19DA" w:rsidP="00F57884">
            <w:pPr>
              <w:jc w:val="center"/>
              <w:rPr>
                <w:sz w:val="24"/>
                <w:szCs w:val="24"/>
              </w:rPr>
            </w:pPr>
            <w:r>
              <w:rPr>
                <w:sz w:val="24"/>
                <w:szCs w:val="24"/>
              </w:rPr>
              <w:t>27,271</w:t>
            </w:r>
          </w:p>
        </w:tc>
        <w:tc>
          <w:tcPr>
            <w:tcW w:w="992" w:type="dxa"/>
            <w:vAlign w:val="center"/>
          </w:tcPr>
          <w:p w:rsidR="002F7AAA" w:rsidRPr="00B43E7D" w:rsidRDefault="00FD19DA" w:rsidP="00F57884">
            <w:pPr>
              <w:jc w:val="center"/>
              <w:rPr>
                <w:sz w:val="24"/>
                <w:szCs w:val="24"/>
              </w:rPr>
            </w:pPr>
            <w:r>
              <w:rPr>
                <w:sz w:val="24"/>
                <w:szCs w:val="24"/>
              </w:rPr>
              <w:t>25,320</w:t>
            </w:r>
          </w:p>
        </w:tc>
        <w:tc>
          <w:tcPr>
            <w:tcW w:w="992" w:type="dxa"/>
            <w:vAlign w:val="center"/>
          </w:tcPr>
          <w:p w:rsidR="002F7AAA" w:rsidRPr="00B43E7D" w:rsidRDefault="00FD19DA" w:rsidP="00F57884">
            <w:pPr>
              <w:jc w:val="center"/>
              <w:rPr>
                <w:sz w:val="24"/>
                <w:szCs w:val="24"/>
              </w:rPr>
            </w:pPr>
            <w:r>
              <w:rPr>
                <w:sz w:val="24"/>
                <w:szCs w:val="24"/>
              </w:rPr>
              <w:t>18,348</w:t>
            </w:r>
          </w:p>
        </w:tc>
        <w:tc>
          <w:tcPr>
            <w:tcW w:w="992" w:type="dxa"/>
            <w:vAlign w:val="center"/>
          </w:tcPr>
          <w:p w:rsidR="002F7AAA" w:rsidRPr="00B43E7D" w:rsidRDefault="00FD19DA" w:rsidP="00F57884">
            <w:pPr>
              <w:jc w:val="center"/>
              <w:rPr>
                <w:sz w:val="24"/>
                <w:szCs w:val="24"/>
              </w:rPr>
            </w:pPr>
            <w:r>
              <w:rPr>
                <w:sz w:val="24"/>
                <w:szCs w:val="24"/>
              </w:rPr>
              <w:t>12,396</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6C3D69" w:rsidP="00F57884">
            <w:pPr>
              <w:jc w:val="center"/>
              <w:rPr>
                <w:sz w:val="24"/>
                <w:szCs w:val="24"/>
              </w:rPr>
            </w:pPr>
            <w:r>
              <w:rPr>
                <w:sz w:val="24"/>
                <w:szCs w:val="24"/>
              </w:rPr>
              <w:t>-</w:t>
            </w:r>
          </w:p>
        </w:tc>
        <w:tc>
          <w:tcPr>
            <w:tcW w:w="1134" w:type="dxa"/>
            <w:vAlign w:val="center"/>
          </w:tcPr>
          <w:p w:rsidR="002F7AAA" w:rsidRPr="00B43E7D" w:rsidRDefault="00166D40" w:rsidP="00F57884">
            <w:pPr>
              <w:jc w:val="center"/>
              <w:rPr>
                <w:sz w:val="24"/>
                <w:szCs w:val="24"/>
              </w:rPr>
            </w:pPr>
            <w:r>
              <w:rPr>
                <w:sz w:val="24"/>
                <w:szCs w:val="24"/>
              </w:rPr>
              <w:t>1</w:t>
            </w:r>
          </w:p>
        </w:tc>
        <w:tc>
          <w:tcPr>
            <w:tcW w:w="992" w:type="dxa"/>
            <w:vAlign w:val="center"/>
          </w:tcPr>
          <w:p w:rsidR="002F7AAA" w:rsidRPr="00B43E7D" w:rsidRDefault="006C3D69" w:rsidP="00F57884">
            <w:pPr>
              <w:jc w:val="center"/>
              <w:rPr>
                <w:sz w:val="24"/>
                <w:szCs w:val="24"/>
              </w:rPr>
            </w:pPr>
            <w:r>
              <w:rPr>
                <w:sz w:val="24"/>
                <w:szCs w:val="24"/>
              </w:rPr>
              <w:t>2</w:t>
            </w:r>
          </w:p>
        </w:tc>
        <w:tc>
          <w:tcPr>
            <w:tcW w:w="992" w:type="dxa"/>
            <w:vAlign w:val="center"/>
          </w:tcPr>
          <w:p w:rsidR="002F7AAA" w:rsidRPr="00B43E7D" w:rsidRDefault="006C3D69"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E3584F" w:rsidRPr="00B43E7D" w:rsidTr="00F57884">
        <w:trPr>
          <w:gridAfter w:val="1"/>
          <w:wAfter w:w="42" w:type="dxa"/>
          <w:trHeight w:val="126"/>
        </w:trPr>
        <w:tc>
          <w:tcPr>
            <w:tcW w:w="561" w:type="dxa"/>
            <w:vAlign w:val="center"/>
          </w:tcPr>
          <w:p w:rsidR="00E3584F" w:rsidRDefault="00E3584F" w:rsidP="00F57884">
            <w:pPr>
              <w:jc w:val="center"/>
              <w:rPr>
                <w:sz w:val="22"/>
                <w:szCs w:val="22"/>
              </w:rPr>
            </w:pPr>
            <w:r w:rsidRPr="00B43E7D">
              <w:rPr>
                <w:sz w:val="22"/>
                <w:szCs w:val="22"/>
              </w:rPr>
              <w:t>1.</w:t>
            </w:r>
            <w:r>
              <w:rPr>
                <w:sz w:val="22"/>
                <w:szCs w:val="22"/>
              </w:rPr>
              <w:t>5.</w:t>
            </w:r>
          </w:p>
        </w:tc>
        <w:tc>
          <w:tcPr>
            <w:tcW w:w="5753" w:type="dxa"/>
            <w:vAlign w:val="center"/>
          </w:tcPr>
          <w:p w:rsidR="00E3584F" w:rsidRPr="00372F4B" w:rsidRDefault="00E3584F"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и утвержденных в новой редакции документов территориального планирования</w:t>
            </w:r>
          </w:p>
        </w:tc>
        <w:tc>
          <w:tcPr>
            <w:tcW w:w="1309" w:type="dxa"/>
            <w:vAlign w:val="center"/>
          </w:tcPr>
          <w:p w:rsidR="00E3584F" w:rsidRPr="00B43E7D" w:rsidRDefault="00E3584F" w:rsidP="00F57884">
            <w:pPr>
              <w:jc w:val="center"/>
              <w:rPr>
                <w:sz w:val="24"/>
                <w:szCs w:val="24"/>
              </w:rPr>
            </w:pPr>
            <w:r>
              <w:rPr>
                <w:sz w:val="24"/>
                <w:szCs w:val="24"/>
              </w:rPr>
              <w:t>единица</w:t>
            </w:r>
          </w:p>
        </w:tc>
        <w:tc>
          <w:tcPr>
            <w:tcW w:w="1015" w:type="dxa"/>
            <w:vAlign w:val="center"/>
          </w:tcPr>
          <w:p w:rsidR="00E3584F" w:rsidRDefault="006C3D69" w:rsidP="00F57884">
            <w:pPr>
              <w:jc w:val="center"/>
              <w:rPr>
                <w:sz w:val="24"/>
                <w:szCs w:val="24"/>
              </w:rPr>
            </w:pPr>
            <w:r>
              <w:rPr>
                <w:sz w:val="24"/>
                <w:szCs w:val="24"/>
              </w:rPr>
              <w:t>-</w:t>
            </w:r>
          </w:p>
        </w:tc>
        <w:tc>
          <w:tcPr>
            <w:tcW w:w="968" w:type="dxa"/>
            <w:vAlign w:val="center"/>
          </w:tcPr>
          <w:p w:rsidR="00E3584F" w:rsidRDefault="006C3D69" w:rsidP="00F57884">
            <w:pPr>
              <w:jc w:val="center"/>
              <w:rPr>
                <w:sz w:val="24"/>
                <w:szCs w:val="24"/>
              </w:rPr>
            </w:pPr>
            <w:r>
              <w:rPr>
                <w:sz w:val="24"/>
                <w:szCs w:val="24"/>
              </w:rPr>
              <w:t>-</w:t>
            </w:r>
          </w:p>
        </w:tc>
        <w:tc>
          <w:tcPr>
            <w:tcW w:w="993" w:type="dxa"/>
            <w:vAlign w:val="center"/>
          </w:tcPr>
          <w:p w:rsidR="00E3584F" w:rsidRDefault="006C3D69" w:rsidP="00F57884">
            <w:pPr>
              <w:jc w:val="center"/>
              <w:rPr>
                <w:sz w:val="24"/>
                <w:szCs w:val="24"/>
              </w:rPr>
            </w:pPr>
            <w:r>
              <w:rPr>
                <w:sz w:val="24"/>
                <w:szCs w:val="24"/>
              </w:rPr>
              <w:t>-</w:t>
            </w:r>
          </w:p>
        </w:tc>
        <w:tc>
          <w:tcPr>
            <w:tcW w:w="1134" w:type="dxa"/>
            <w:vAlign w:val="center"/>
          </w:tcPr>
          <w:p w:rsidR="00E3584F" w:rsidRDefault="006C3D69" w:rsidP="00F57884">
            <w:pPr>
              <w:jc w:val="center"/>
              <w:rPr>
                <w:sz w:val="24"/>
                <w:szCs w:val="24"/>
              </w:rPr>
            </w:pPr>
            <w:r>
              <w:rPr>
                <w:sz w:val="24"/>
                <w:szCs w:val="24"/>
              </w:rPr>
              <w:t>-</w:t>
            </w:r>
          </w:p>
        </w:tc>
        <w:tc>
          <w:tcPr>
            <w:tcW w:w="992" w:type="dxa"/>
            <w:vAlign w:val="center"/>
          </w:tcPr>
          <w:p w:rsidR="00E3584F" w:rsidRDefault="006C3D69" w:rsidP="00F57884">
            <w:pPr>
              <w:jc w:val="center"/>
              <w:rPr>
                <w:sz w:val="24"/>
                <w:szCs w:val="24"/>
              </w:rPr>
            </w:pPr>
            <w:r>
              <w:rPr>
                <w:sz w:val="24"/>
                <w:szCs w:val="24"/>
              </w:rPr>
              <w:t>-</w:t>
            </w:r>
          </w:p>
        </w:tc>
        <w:tc>
          <w:tcPr>
            <w:tcW w:w="992" w:type="dxa"/>
            <w:vAlign w:val="center"/>
          </w:tcPr>
          <w:p w:rsidR="00E3584F" w:rsidRDefault="006C3D69" w:rsidP="00F57884">
            <w:pPr>
              <w:jc w:val="center"/>
              <w:rPr>
                <w:sz w:val="24"/>
                <w:szCs w:val="24"/>
              </w:rPr>
            </w:pPr>
            <w:r>
              <w:rPr>
                <w:sz w:val="24"/>
                <w:szCs w:val="24"/>
              </w:rPr>
              <w:t>2</w:t>
            </w:r>
          </w:p>
        </w:tc>
        <w:tc>
          <w:tcPr>
            <w:tcW w:w="992" w:type="dxa"/>
            <w:vAlign w:val="center"/>
          </w:tcPr>
          <w:p w:rsidR="00E3584F" w:rsidRDefault="006C3D69" w:rsidP="00F57884">
            <w:pPr>
              <w:jc w:val="center"/>
              <w:rPr>
                <w:sz w:val="24"/>
                <w:szCs w:val="24"/>
              </w:rPr>
            </w:pPr>
            <w:r>
              <w:rPr>
                <w:sz w:val="24"/>
                <w:szCs w:val="24"/>
              </w:rPr>
              <w:t>-</w:t>
            </w:r>
          </w:p>
        </w:tc>
        <w:tc>
          <w:tcPr>
            <w:tcW w:w="992" w:type="dxa"/>
            <w:vAlign w:val="center"/>
          </w:tcPr>
          <w:p w:rsidR="00E3584F" w:rsidRDefault="006C3D69"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E3584F" w:rsidP="00F57884">
            <w:pPr>
              <w:jc w:val="center"/>
              <w:rPr>
                <w:sz w:val="22"/>
                <w:szCs w:val="22"/>
              </w:rPr>
            </w:pPr>
            <w:r>
              <w:rPr>
                <w:sz w:val="22"/>
                <w:szCs w:val="22"/>
              </w:rPr>
              <w:t>1.6</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0B0227" w:rsidP="00F57884">
            <w:pPr>
              <w:jc w:val="center"/>
              <w:rPr>
                <w:sz w:val="24"/>
                <w:szCs w:val="24"/>
              </w:rPr>
            </w:pPr>
            <w:r>
              <w:rPr>
                <w:sz w:val="24"/>
                <w:szCs w:val="24"/>
              </w:rPr>
              <w:t>31,45</w:t>
            </w:r>
          </w:p>
        </w:tc>
        <w:tc>
          <w:tcPr>
            <w:tcW w:w="992" w:type="dxa"/>
            <w:vAlign w:val="center"/>
          </w:tcPr>
          <w:p w:rsidR="002F7AAA" w:rsidRPr="00B43E7D" w:rsidRDefault="000B0227" w:rsidP="00F57884">
            <w:pPr>
              <w:jc w:val="center"/>
              <w:rPr>
                <w:sz w:val="24"/>
                <w:szCs w:val="24"/>
              </w:rPr>
            </w:pPr>
            <w:r>
              <w:rPr>
                <w:sz w:val="24"/>
                <w:szCs w:val="24"/>
              </w:rPr>
              <w:t>31,45</w:t>
            </w:r>
          </w:p>
        </w:tc>
        <w:tc>
          <w:tcPr>
            <w:tcW w:w="992" w:type="dxa"/>
            <w:vAlign w:val="center"/>
          </w:tcPr>
          <w:p w:rsidR="002F7AAA" w:rsidRPr="00B43E7D" w:rsidRDefault="000B0227" w:rsidP="00F57884">
            <w:pPr>
              <w:jc w:val="center"/>
              <w:rPr>
                <w:sz w:val="24"/>
                <w:szCs w:val="24"/>
              </w:rPr>
            </w:pPr>
            <w:r>
              <w:rPr>
                <w:sz w:val="24"/>
                <w:szCs w:val="24"/>
              </w:rPr>
              <w:t>31,45</w:t>
            </w:r>
          </w:p>
        </w:tc>
      </w:tr>
      <w:tr w:rsidR="002F7AAA" w:rsidRPr="00B43E7D" w:rsidTr="00F57884">
        <w:trPr>
          <w:gridAfter w:val="1"/>
          <w:wAfter w:w="42" w:type="dxa"/>
          <w:trHeight w:val="126"/>
        </w:trPr>
        <w:tc>
          <w:tcPr>
            <w:tcW w:w="561" w:type="dxa"/>
            <w:vAlign w:val="center"/>
          </w:tcPr>
          <w:p w:rsidR="002F7AAA" w:rsidRPr="00B43E7D" w:rsidRDefault="00991714" w:rsidP="00F57884">
            <w:pPr>
              <w:jc w:val="center"/>
              <w:rPr>
                <w:sz w:val="22"/>
                <w:szCs w:val="22"/>
              </w:rPr>
            </w:pPr>
            <w:r>
              <w:rPr>
                <w:sz w:val="22"/>
                <w:szCs w:val="22"/>
              </w:rPr>
              <w:t>1.7</w:t>
            </w:r>
            <w:r w:rsidR="002F7AAA">
              <w:rPr>
                <w:sz w:val="22"/>
                <w:szCs w:val="22"/>
              </w:rPr>
              <w:t>.</w:t>
            </w:r>
          </w:p>
        </w:tc>
        <w:tc>
          <w:tcPr>
            <w:tcW w:w="5753" w:type="dxa"/>
            <w:vAlign w:val="center"/>
          </w:tcPr>
          <w:p w:rsidR="002F7AAA" w:rsidRDefault="00EB2660" w:rsidP="00F57884">
            <w:pPr>
              <w:pStyle w:val="ConsPlusNonformat"/>
              <w:widowControl/>
              <w:jc w:val="both"/>
              <w:rPr>
                <w:rFonts w:ascii="Times New Roman" w:hAnsi="Times New Roman" w:cs="Times New Roman"/>
                <w:sz w:val="24"/>
                <w:szCs w:val="24"/>
              </w:rPr>
            </w:pPr>
            <w:r w:rsidRPr="00EB2660">
              <w:rPr>
                <w:rFonts w:ascii="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7A4FCC" w:rsidP="00F57884">
            <w:pPr>
              <w:jc w:val="center"/>
              <w:rPr>
                <w:sz w:val="24"/>
                <w:szCs w:val="24"/>
              </w:rPr>
            </w:pPr>
            <w:r>
              <w:rPr>
                <w:sz w:val="24"/>
                <w:szCs w:val="24"/>
              </w:rPr>
              <w:t>проценты</w:t>
            </w:r>
          </w:p>
        </w:tc>
        <w:tc>
          <w:tcPr>
            <w:tcW w:w="1015" w:type="dxa"/>
            <w:vAlign w:val="center"/>
          </w:tcPr>
          <w:p w:rsidR="002F7AAA" w:rsidRDefault="00004EC1" w:rsidP="00F57884">
            <w:pPr>
              <w:jc w:val="center"/>
              <w:rPr>
                <w:sz w:val="24"/>
                <w:szCs w:val="24"/>
              </w:rPr>
            </w:pPr>
            <w:r>
              <w:rPr>
                <w:sz w:val="24"/>
                <w:szCs w:val="24"/>
              </w:rPr>
              <w:t>46,02</w:t>
            </w:r>
          </w:p>
        </w:tc>
        <w:tc>
          <w:tcPr>
            <w:tcW w:w="968" w:type="dxa"/>
            <w:vAlign w:val="center"/>
          </w:tcPr>
          <w:p w:rsidR="002F7AAA" w:rsidRDefault="00004EC1" w:rsidP="00F57884">
            <w:pPr>
              <w:jc w:val="center"/>
              <w:rPr>
                <w:sz w:val="24"/>
                <w:szCs w:val="24"/>
              </w:rPr>
            </w:pPr>
            <w:r>
              <w:rPr>
                <w:sz w:val="24"/>
                <w:szCs w:val="24"/>
              </w:rPr>
              <w:t>46,02</w:t>
            </w:r>
          </w:p>
        </w:tc>
        <w:tc>
          <w:tcPr>
            <w:tcW w:w="993" w:type="dxa"/>
            <w:vAlign w:val="center"/>
          </w:tcPr>
          <w:p w:rsidR="002F7AAA" w:rsidRDefault="00004EC1" w:rsidP="00F57884">
            <w:pPr>
              <w:jc w:val="center"/>
              <w:rPr>
                <w:sz w:val="24"/>
                <w:szCs w:val="24"/>
              </w:rPr>
            </w:pPr>
            <w:r>
              <w:rPr>
                <w:sz w:val="24"/>
                <w:szCs w:val="24"/>
              </w:rPr>
              <w:t>46,02</w:t>
            </w:r>
          </w:p>
        </w:tc>
        <w:tc>
          <w:tcPr>
            <w:tcW w:w="1134" w:type="dxa"/>
            <w:vAlign w:val="center"/>
          </w:tcPr>
          <w:p w:rsidR="002F7AAA" w:rsidRDefault="00004EC1" w:rsidP="00F57884">
            <w:pPr>
              <w:jc w:val="center"/>
              <w:rPr>
                <w:sz w:val="24"/>
                <w:szCs w:val="24"/>
              </w:rPr>
            </w:pPr>
            <w:r>
              <w:rPr>
                <w:sz w:val="24"/>
                <w:szCs w:val="24"/>
              </w:rPr>
              <w:t>46,02</w:t>
            </w:r>
          </w:p>
        </w:tc>
        <w:tc>
          <w:tcPr>
            <w:tcW w:w="992" w:type="dxa"/>
            <w:vAlign w:val="center"/>
          </w:tcPr>
          <w:p w:rsidR="002F7AAA" w:rsidRPr="00004EC1" w:rsidRDefault="00004EC1" w:rsidP="00F57884">
            <w:pPr>
              <w:jc w:val="center"/>
              <w:rPr>
                <w:sz w:val="24"/>
                <w:szCs w:val="24"/>
              </w:rPr>
            </w:pPr>
            <w:r w:rsidRPr="00004EC1">
              <w:rPr>
                <w:sz w:val="24"/>
                <w:szCs w:val="24"/>
              </w:rPr>
              <w:t>46,02</w:t>
            </w:r>
          </w:p>
        </w:tc>
        <w:tc>
          <w:tcPr>
            <w:tcW w:w="992" w:type="dxa"/>
            <w:vAlign w:val="center"/>
          </w:tcPr>
          <w:p w:rsidR="002F7AAA" w:rsidRPr="00004EC1" w:rsidRDefault="00004EC1" w:rsidP="00004EC1">
            <w:pPr>
              <w:jc w:val="center"/>
              <w:rPr>
                <w:sz w:val="24"/>
                <w:szCs w:val="24"/>
              </w:rPr>
            </w:pPr>
            <w:r>
              <w:rPr>
                <w:sz w:val="24"/>
                <w:szCs w:val="24"/>
              </w:rPr>
              <w:t>46,02</w:t>
            </w:r>
          </w:p>
        </w:tc>
        <w:tc>
          <w:tcPr>
            <w:tcW w:w="992" w:type="dxa"/>
            <w:vAlign w:val="center"/>
          </w:tcPr>
          <w:p w:rsidR="002F7AAA" w:rsidRPr="00004EC1" w:rsidRDefault="00004EC1" w:rsidP="00F57884">
            <w:pPr>
              <w:jc w:val="center"/>
              <w:rPr>
                <w:sz w:val="24"/>
                <w:szCs w:val="24"/>
              </w:rPr>
            </w:pPr>
            <w:r>
              <w:rPr>
                <w:sz w:val="24"/>
                <w:szCs w:val="24"/>
              </w:rPr>
              <w:t>46,02</w:t>
            </w:r>
          </w:p>
        </w:tc>
        <w:tc>
          <w:tcPr>
            <w:tcW w:w="992" w:type="dxa"/>
            <w:vAlign w:val="center"/>
          </w:tcPr>
          <w:p w:rsidR="002F7AAA" w:rsidRPr="00004EC1" w:rsidRDefault="00004EC1" w:rsidP="00F57884">
            <w:pPr>
              <w:jc w:val="center"/>
              <w:rPr>
                <w:sz w:val="24"/>
                <w:szCs w:val="24"/>
              </w:rPr>
            </w:pPr>
            <w:r>
              <w:rPr>
                <w:sz w:val="24"/>
                <w:szCs w:val="24"/>
              </w:rPr>
              <w:t>46,02</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EB2660" w:rsidP="00F57884">
            <w:pPr>
              <w:jc w:val="center"/>
              <w:rPr>
                <w:sz w:val="24"/>
                <w:szCs w:val="24"/>
              </w:rPr>
            </w:pPr>
            <w:r>
              <w:rPr>
                <w:sz w:val="24"/>
                <w:szCs w:val="24"/>
              </w:rPr>
              <w:t>-</w:t>
            </w:r>
          </w:p>
        </w:tc>
        <w:tc>
          <w:tcPr>
            <w:tcW w:w="992" w:type="dxa"/>
            <w:vAlign w:val="center"/>
          </w:tcPr>
          <w:p w:rsidR="002F7AAA" w:rsidRPr="00B43E7D" w:rsidRDefault="00EB2660"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FA29D0"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w:t>
            </w:r>
            <w:r w:rsidR="002F7AAA">
              <w:rPr>
                <w:rFonts w:ascii="Times New Roman" w:hAnsi="Times New Roman" w:cs="Times New Roman"/>
                <w:sz w:val="24"/>
                <w:szCs w:val="24"/>
              </w:rPr>
              <w:t xml:space="preserve"> переведенных</w:t>
            </w:r>
            <w:r w:rsidR="002F7AAA" w:rsidRPr="006A5C65">
              <w:rPr>
                <w:rFonts w:ascii="Times New Roman" w:hAnsi="Times New Roman" w:cs="Times New Roman"/>
                <w:sz w:val="24"/>
                <w:szCs w:val="24"/>
              </w:rPr>
              <w:t xml:space="preserve"> в электронный вид </w:t>
            </w:r>
            <w:r w:rsidR="002F7AAA">
              <w:rPr>
                <w:rFonts w:ascii="Times New Roman" w:hAnsi="Times New Roman" w:cs="Times New Roman"/>
                <w:sz w:val="24"/>
                <w:szCs w:val="24"/>
              </w:rPr>
              <w:t xml:space="preserve">предоставляемых </w:t>
            </w:r>
            <w:r w:rsidR="002F7AAA"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EB2660" w:rsidP="00F57884">
            <w:pPr>
              <w:jc w:val="center"/>
              <w:rPr>
                <w:sz w:val="24"/>
                <w:szCs w:val="24"/>
              </w:rPr>
            </w:pPr>
            <w:r>
              <w:rPr>
                <w:sz w:val="24"/>
                <w:szCs w:val="24"/>
              </w:rPr>
              <w:t>проценты</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EB2660" w:rsidP="00D95213">
            <w:pPr>
              <w:jc w:val="center"/>
              <w:rPr>
                <w:sz w:val="24"/>
                <w:szCs w:val="24"/>
              </w:rPr>
            </w:pPr>
            <w:r>
              <w:rPr>
                <w:sz w:val="24"/>
                <w:szCs w:val="24"/>
              </w:rPr>
              <w:t>95,2</w:t>
            </w:r>
          </w:p>
        </w:tc>
        <w:tc>
          <w:tcPr>
            <w:tcW w:w="1134" w:type="dxa"/>
            <w:vAlign w:val="center"/>
          </w:tcPr>
          <w:p w:rsidR="002F7AAA" w:rsidRDefault="00EB2660" w:rsidP="00F57884">
            <w:pPr>
              <w:jc w:val="center"/>
              <w:rPr>
                <w:sz w:val="24"/>
                <w:szCs w:val="24"/>
              </w:rPr>
            </w:pPr>
            <w:r>
              <w:rPr>
                <w:sz w:val="24"/>
                <w:szCs w:val="24"/>
              </w:rPr>
              <w:t>100</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w:t>
            </w:r>
            <w:r w:rsidR="00EB2660">
              <w:rPr>
                <w:sz w:val="18"/>
                <w:szCs w:val="18"/>
              </w:rPr>
              <w:t>.11</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EB2660">
              <w:rPr>
                <w:sz w:val="18"/>
                <w:szCs w:val="18"/>
              </w:rPr>
              <w:t>2</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подготовка  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0337CC" w:rsidP="00D90EE3">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0B0227" w:rsidP="00F57884">
            <w:pPr>
              <w:jc w:val="center"/>
              <w:rPr>
                <w:sz w:val="24"/>
                <w:szCs w:val="24"/>
              </w:rPr>
            </w:pPr>
            <w:r>
              <w:rPr>
                <w:sz w:val="24"/>
                <w:szCs w:val="24"/>
              </w:rPr>
              <w:t>31,45</w:t>
            </w:r>
          </w:p>
        </w:tc>
        <w:tc>
          <w:tcPr>
            <w:tcW w:w="992" w:type="dxa"/>
            <w:vAlign w:val="center"/>
          </w:tcPr>
          <w:p w:rsidR="002F7AAA" w:rsidRPr="00B43E7D" w:rsidRDefault="000B0227" w:rsidP="00F57884">
            <w:pPr>
              <w:jc w:val="center"/>
              <w:rPr>
                <w:sz w:val="24"/>
                <w:szCs w:val="24"/>
              </w:rPr>
            </w:pPr>
            <w:r>
              <w:rPr>
                <w:sz w:val="24"/>
                <w:szCs w:val="24"/>
              </w:rPr>
              <w:t>31,45</w:t>
            </w:r>
          </w:p>
        </w:tc>
        <w:tc>
          <w:tcPr>
            <w:tcW w:w="992" w:type="dxa"/>
            <w:vAlign w:val="center"/>
          </w:tcPr>
          <w:p w:rsidR="002F7AAA" w:rsidRPr="00B43E7D" w:rsidRDefault="000B0227" w:rsidP="00F57884">
            <w:pPr>
              <w:jc w:val="center"/>
              <w:rPr>
                <w:sz w:val="24"/>
                <w:szCs w:val="24"/>
              </w:rPr>
            </w:pPr>
            <w:r>
              <w:rPr>
                <w:sz w:val="24"/>
                <w:szCs w:val="24"/>
              </w:rPr>
              <w:t>31,45</w:t>
            </w:r>
          </w:p>
        </w:tc>
      </w:tr>
      <w:tr w:rsidR="002F7AAA" w:rsidRPr="00B43E7D" w:rsidTr="00F57884">
        <w:trPr>
          <w:gridAfter w:val="1"/>
          <w:wAfter w:w="42" w:type="dxa"/>
          <w:trHeight w:val="126"/>
        </w:trPr>
        <w:tc>
          <w:tcPr>
            <w:tcW w:w="561" w:type="dxa"/>
            <w:vAlign w:val="center"/>
          </w:tcPr>
          <w:p w:rsidR="002F7AAA" w:rsidRPr="008D0EA2" w:rsidRDefault="002F7AAA" w:rsidP="00EB2660">
            <w:pPr>
              <w:jc w:val="center"/>
              <w:rPr>
                <w:sz w:val="18"/>
                <w:szCs w:val="18"/>
              </w:rPr>
            </w:pPr>
            <w:r w:rsidRPr="008D0EA2">
              <w:rPr>
                <w:sz w:val="18"/>
                <w:szCs w:val="18"/>
              </w:rPr>
              <w:t>1.</w:t>
            </w:r>
            <w:r>
              <w:rPr>
                <w:sz w:val="18"/>
                <w:szCs w:val="18"/>
              </w:rPr>
              <w:t>1</w:t>
            </w:r>
            <w:r w:rsidR="00EB2660">
              <w:rPr>
                <w:sz w:val="18"/>
                <w:szCs w:val="18"/>
              </w:rPr>
              <w:t>3</w:t>
            </w:r>
          </w:p>
        </w:tc>
        <w:tc>
          <w:tcPr>
            <w:tcW w:w="5753" w:type="dxa"/>
            <w:vAlign w:val="center"/>
          </w:tcPr>
          <w:p w:rsidR="002F7AAA" w:rsidRPr="00372F4B" w:rsidRDefault="00EB2660"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w:t>
            </w:r>
            <w:r w:rsidR="002F7AAA" w:rsidRPr="003D19FA">
              <w:rPr>
                <w:rFonts w:ascii="Times New Roman" w:hAnsi="Times New Roman" w:cs="Times New Roman"/>
                <w:sz w:val="24"/>
                <w:szCs w:val="24"/>
              </w:rPr>
              <w:t xml:space="preserve"> внедрения </w:t>
            </w:r>
            <w:r w:rsidR="002F7AAA">
              <w:rPr>
                <w:rFonts w:ascii="Times New Roman" w:hAnsi="Times New Roman" w:cs="Times New Roman"/>
                <w:sz w:val="24"/>
                <w:szCs w:val="24"/>
              </w:rPr>
              <w:t xml:space="preserve">государственной </w:t>
            </w:r>
            <w:r w:rsidR="002F7AAA"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EB2660" w:rsidP="00F57884">
            <w:pPr>
              <w:jc w:val="center"/>
              <w:rPr>
                <w:sz w:val="24"/>
                <w:szCs w:val="24"/>
              </w:rPr>
            </w:pPr>
            <w:r>
              <w:rPr>
                <w:sz w:val="24"/>
                <w:szCs w:val="24"/>
              </w:rPr>
              <w:t>100</w:t>
            </w:r>
          </w:p>
        </w:tc>
        <w:tc>
          <w:tcPr>
            <w:tcW w:w="992" w:type="dxa"/>
            <w:vAlign w:val="center"/>
          </w:tcPr>
          <w:p w:rsidR="002F7AAA" w:rsidRPr="00B43E7D" w:rsidRDefault="00EB2660" w:rsidP="00F57884">
            <w:pPr>
              <w:jc w:val="center"/>
              <w:rPr>
                <w:sz w:val="24"/>
                <w:szCs w:val="24"/>
              </w:rPr>
            </w:pPr>
            <w:r>
              <w:rPr>
                <w:sz w:val="24"/>
                <w:szCs w:val="24"/>
              </w:rPr>
              <w:t>100</w:t>
            </w:r>
          </w:p>
        </w:tc>
        <w:tc>
          <w:tcPr>
            <w:tcW w:w="992" w:type="dxa"/>
            <w:vAlign w:val="center"/>
          </w:tcPr>
          <w:p w:rsidR="002F7AAA" w:rsidRPr="00B43E7D" w:rsidRDefault="00EB2660" w:rsidP="00F57884">
            <w:pPr>
              <w:jc w:val="center"/>
              <w:rPr>
                <w:sz w:val="24"/>
                <w:szCs w:val="24"/>
              </w:rPr>
            </w:pPr>
            <w:r>
              <w:rPr>
                <w:sz w:val="24"/>
                <w:szCs w:val="24"/>
              </w:rPr>
              <w:t>10</w:t>
            </w:r>
            <w:r w:rsidR="002F7AAA">
              <w:rPr>
                <w:sz w:val="24"/>
                <w:szCs w:val="24"/>
              </w:rPr>
              <w:t>0</w:t>
            </w:r>
          </w:p>
        </w:tc>
        <w:tc>
          <w:tcPr>
            <w:tcW w:w="992" w:type="dxa"/>
            <w:vAlign w:val="center"/>
          </w:tcPr>
          <w:p w:rsidR="002F7AAA" w:rsidRPr="00B43E7D" w:rsidRDefault="00EB2660" w:rsidP="00F57884">
            <w:pPr>
              <w:jc w:val="center"/>
              <w:rPr>
                <w:sz w:val="24"/>
                <w:szCs w:val="24"/>
              </w:rPr>
            </w:pPr>
            <w:r>
              <w:rPr>
                <w:sz w:val="24"/>
                <w:szCs w:val="24"/>
              </w:rPr>
              <w:t>10</w:t>
            </w:r>
            <w:r w:rsidR="002F7AAA">
              <w:rPr>
                <w:sz w:val="24"/>
                <w:szCs w:val="24"/>
              </w:rPr>
              <w:t>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004D7E0C">
        <w:rPr>
          <w:rFonts w:eastAsiaTheme="minorHAnsi"/>
          <w:lang w:eastAsia="en-US"/>
        </w:rPr>
        <w:t>приложение 5 муниципальной</w:t>
      </w:r>
      <w:r w:rsidRPr="005517B8">
        <w:rPr>
          <w:rFonts w:eastAsiaTheme="minorHAnsi"/>
          <w:lang w:eastAsia="en-US"/>
        </w:rPr>
        <w:t xml:space="preserve"> програ</w:t>
      </w:r>
      <w:r w:rsidR="004D7E0C">
        <w:rPr>
          <w:rFonts w:eastAsiaTheme="minorHAnsi"/>
          <w:lang w:eastAsia="en-US"/>
        </w:rPr>
        <w:t>ммы</w:t>
      </w:r>
      <w:r w:rsidR="007D0FDD">
        <w:rPr>
          <w:rFonts w:eastAsiaTheme="minorHAnsi"/>
          <w:lang w:eastAsia="en-US"/>
        </w:rPr>
        <w:t xml:space="preserve">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B41B33" w:rsidP="003729EE">
            <w:pPr>
              <w:rPr>
                <w:b/>
                <w:sz w:val="22"/>
                <w:szCs w:val="22"/>
              </w:rPr>
            </w:pPr>
            <w:r>
              <w:rPr>
                <w:b/>
                <w:sz w:val="22"/>
                <w:szCs w:val="22"/>
              </w:rPr>
              <w:t>1</w:t>
            </w:r>
            <w:r w:rsidR="00920342">
              <w:rPr>
                <w:b/>
                <w:sz w:val="22"/>
                <w:szCs w:val="22"/>
              </w:rPr>
              <w:t>4</w:t>
            </w:r>
            <w:r w:rsidR="001A040B">
              <w:rPr>
                <w:b/>
                <w:sz w:val="22"/>
                <w:szCs w:val="22"/>
              </w:rPr>
              <w:t> </w:t>
            </w:r>
            <w:r w:rsidR="00B8411B">
              <w:rPr>
                <w:b/>
                <w:sz w:val="22"/>
                <w:szCs w:val="22"/>
              </w:rPr>
              <w:t>163,0</w:t>
            </w:r>
            <w:r w:rsidR="003729EE">
              <w:rPr>
                <w:b/>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C56E4" w:rsidP="001A040B">
            <w:pPr>
              <w:rPr>
                <w:b/>
                <w:sz w:val="22"/>
                <w:szCs w:val="22"/>
              </w:rPr>
            </w:pPr>
            <w:r w:rsidRPr="00EC56E4">
              <w:rPr>
                <w:b/>
                <w:sz w:val="22"/>
                <w:szCs w:val="22"/>
              </w:rPr>
              <w:t>19 031,95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C56E4" w:rsidP="001A040B">
            <w:pPr>
              <w:rPr>
                <w:b/>
                <w:sz w:val="22"/>
                <w:szCs w:val="22"/>
              </w:rPr>
            </w:pPr>
            <w:r w:rsidRPr="00EC56E4">
              <w:rPr>
                <w:b/>
                <w:sz w:val="22"/>
                <w:szCs w:val="22"/>
              </w:rPr>
              <w:t>10 614,95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C56E4" w:rsidP="001A040B">
            <w:pPr>
              <w:rPr>
                <w:b/>
                <w:sz w:val="22"/>
                <w:szCs w:val="22"/>
              </w:rPr>
            </w:pPr>
            <w:r w:rsidRPr="00EC56E4">
              <w:rPr>
                <w:b/>
                <w:sz w:val="22"/>
                <w:szCs w:val="22"/>
              </w:rPr>
              <w:t>10 614,95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B52FD9">
            <w:pPr>
              <w:rPr>
                <w:sz w:val="22"/>
                <w:szCs w:val="22"/>
              </w:rPr>
            </w:pPr>
            <w:r>
              <w:rPr>
                <w:sz w:val="22"/>
                <w:szCs w:val="22"/>
              </w:rPr>
              <w:t xml:space="preserve">  </w:t>
            </w:r>
            <w:r w:rsidR="00B41B33">
              <w:rPr>
                <w:sz w:val="22"/>
                <w:szCs w:val="22"/>
              </w:rPr>
              <w:t>1</w:t>
            </w:r>
            <w:r w:rsidR="00920342">
              <w:rPr>
                <w:sz w:val="22"/>
                <w:szCs w:val="22"/>
              </w:rPr>
              <w:t>4</w:t>
            </w:r>
            <w:r w:rsidR="00B8411B">
              <w:rPr>
                <w:sz w:val="22"/>
                <w:szCs w:val="22"/>
              </w:rPr>
              <w:t> 163,0</w:t>
            </w:r>
            <w:r w:rsidR="00B52FD9">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EC56E4" w:rsidP="001A040B">
            <w:pPr>
              <w:rPr>
                <w:sz w:val="22"/>
                <w:szCs w:val="22"/>
              </w:rPr>
            </w:pPr>
            <w:r w:rsidRPr="00EC56E4">
              <w:rPr>
                <w:sz w:val="22"/>
                <w:szCs w:val="22"/>
              </w:rPr>
              <w:t>19 031,95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EC56E4" w:rsidP="001A040B">
            <w:pPr>
              <w:rPr>
                <w:sz w:val="22"/>
                <w:szCs w:val="22"/>
              </w:rPr>
            </w:pPr>
            <w:r w:rsidRPr="00EC56E4">
              <w:rPr>
                <w:sz w:val="22"/>
                <w:szCs w:val="22"/>
              </w:rPr>
              <w:t>10 614,95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EC56E4" w:rsidP="001A040B">
            <w:pPr>
              <w:rPr>
                <w:sz w:val="22"/>
                <w:szCs w:val="22"/>
              </w:rPr>
            </w:pPr>
            <w:r w:rsidRPr="00EC56E4">
              <w:rPr>
                <w:sz w:val="22"/>
                <w:szCs w:val="22"/>
              </w:rPr>
              <w:t>10 614,95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B52FD9">
            <w:pPr>
              <w:jc w:val="center"/>
              <w:outlineLvl w:val="2"/>
              <w:rPr>
                <w:sz w:val="22"/>
                <w:szCs w:val="22"/>
              </w:rPr>
            </w:pPr>
            <w:r w:rsidRPr="001A040B">
              <w:rPr>
                <w:sz w:val="22"/>
                <w:szCs w:val="22"/>
              </w:rPr>
              <w:t xml:space="preserve">  </w:t>
            </w:r>
            <w:r w:rsidR="00B41B33">
              <w:rPr>
                <w:sz w:val="22"/>
                <w:szCs w:val="22"/>
              </w:rPr>
              <w:t>1</w:t>
            </w:r>
            <w:r w:rsidR="00920342">
              <w:rPr>
                <w:sz w:val="22"/>
                <w:szCs w:val="22"/>
              </w:rPr>
              <w:t>4</w:t>
            </w:r>
            <w:r w:rsidR="00B8411B">
              <w:rPr>
                <w:sz w:val="22"/>
                <w:szCs w:val="22"/>
              </w:rPr>
              <w:t> 163,0</w:t>
            </w:r>
            <w:r w:rsidR="00B52FD9">
              <w:rPr>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C56E4" w:rsidP="00DD6F66">
            <w:pPr>
              <w:jc w:val="center"/>
              <w:outlineLvl w:val="2"/>
              <w:rPr>
                <w:sz w:val="22"/>
                <w:szCs w:val="22"/>
              </w:rPr>
            </w:pPr>
            <w:r>
              <w:rPr>
                <w:sz w:val="22"/>
                <w:szCs w:val="22"/>
              </w:rPr>
              <w:t>19 031,95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C56E4" w:rsidP="00790F18">
            <w:pPr>
              <w:jc w:val="center"/>
              <w:outlineLvl w:val="2"/>
              <w:rPr>
                <w:sz w:val="22"/>
                <w:szCs w:val="22"/>
              </w:rPr>
            </w:pPr>
            <w:r>
              <w:rPr>
                <w:sz w:val="22"/>
                <w:szCs w:val="22"/>
              </w:rPr>
              <w:t>10 614,95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C56E4" w:rsidP="00790F18">
            <w:pPr>
              <w:jc w:val="center"/>
              <w:outlineLvl w:val="2"/>
              <w:rPr>
                <w:sz w:val="22"/>
                <w:szCs w:val="22"/>
              </w:rPr>
            </w:pPr>
            <w:r w:rsidRPr="00EC56E4">
              <w:rPr>
                <w:sz w:val="22"/>
                <w:szCs w:val="22"/>
              </w:rPr>
              <w:t>10 614,95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920342" w:rsidP="00645E7D">
            <w:pPr>
              <w:jc w:val="center"/>
              <w:outlineLvl w:val="2"/>
              <w:rPr>
                <w:b/>
                <w:sz w:val="22"/>
                <w:szCs w:val="22"/>
              </w:rPr>
            </w:pPr>
            <w:r>
              <w:rPr>
                <w:b/>
                <w:sz w:val="22"/>
                <w:szCs w:val="22"/>
              </w:rPr>
              <w:t>6</w:t>
            </w:r>
            <w:r w:rsidR="00645E7D">
              <w:rPr>
                <w:b/>
                <w:sz w:val="22"/>
                <w:szCs w:val="22"/>
              </w:rPr>
              <w:t xml:space="preserve"> 700</w:t>
            </w:r>
            <w:r w:rsidR="00645E7D"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F26F98" w:rsidP="00645E7D">
            <w:pPr>
              <w:jc w:val="center"/>
              <w:outlineLvl w:val="2"/>
              <w:rPr>
                <w:b/>
                <w:sz w:val="22"/>
                <w:szCs w:val="22"/>
              </w:rPr>
            </w:pPr>
            <w:r w:rsidRPr="00F26F98">
              <w:rPr>
                <w:b/>
                <w:sz w:val="22"/>
                <w:szCs w:val="22"/>
              </w:rPr>
              <w:t>10 275,00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F26F98" w:rsidP="00645E7D">
            <w:pPr>
              <w:jc w:val="center"/>
              <w:outlineLvl w:val="2"/>
              <w:rPr>
                <w:b/>
                <w:sz w:val="22"/>
                <w:szCs w:val="22"/>
              </w:rPr>
            </w:pPr>
            <w:r w:rsidRPr="00F26F98">
              <w:rPr>
                <w:b/>
                <w:sz w:val="22"/>
                <w:szCs w:val="22"/>
              </w:rPr>
              <w:t>1 858,00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F26F98" w:rsidP="00645E7D">
            <w:pPr>
              <w:jc w:val="center"/>
              <w:outlineLvl w:val="2"/>
              <w:rPr>
                <w:b/>
                <w:sz w:val="22"/>
                <w:szCs w:val="22"/>
              </w:rPr>
            </w:pPr>
            <w:r w:rsidRPr="00F26F98">
              <w:rPr>
                <w:b/>
                <w:sz w:val="22"/>
                <w:szCs w:val="22"/>
              </w:rPr>
              <w:t>1 858,00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920342" w:rsidP="00920342">
            <w:pPr>
              <w:jc w:val="center"/>
              <w:outlineLvl w:val="2"/>
              <w:rPr>
                <w:sz w:val="22"/>
                <w:szCs w:val="22"/>
              </w:rPr>
            </w:pPr>
            <w:r>
              <w:rPr>
                <w:sz w:val="22"/>
                <w:szCs w:val="22"/>
              </w:rPr>
              <w:t>6</w:t>
            </w:r>
            <w:r w:rsidR="006C457D">
              <w:rPr>
                <w:sz w:val="22"/>
                <w:szCs w:val="22"/>
              </w:rPr>
              <w:t xml:space="preserve"> 700</w:t>
            </w:r>
            <w:r w:rsidR="006C457D"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6C457D">
            <w:pPr>
              <w:jc w:val="center"/>
              <w:outlineLvl w:val="2"/>
              <w:rPr>
                <w:sz w:val="22"/>
                <w:szCs w:val="22"/>
              </w:rPr>
            </w:pPr>
            <w:r w:rsidRPr="00F26F98">
              <w:rPr>
                <w:sz w:val="22"/>
                <w:szCs w:val="22"/>
              </w:rPr>
              <w:t>10 275,00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6C457D">
            <w:pPr>
              <w:jc w:val="center"/>
              <w:outlineLvl w:val="2"/>
              <w:rPr>
                <w:sz w:val="22"/>
                <w:szCs w:val="22"/>
              </w:rPr>
            </w:pPr>
            <w:r w:rsidRPr="00F26F98">
              <w:rPr>
                <w:sz w:val="22"/>
                <w:szCs w:val="22"/>
              </w:rPr>
              <w:t>1 858,00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6C457D">
            <w:pPr>
              <w:jc w:val="center"/>
              <w:outlineLvl w:val="2"/>
              <w:rPr>
                <w:sz w:val="22"/>
                <w:szCs w:val="22"/>
              </w:rPr>
            </w:pPr>
            <w:r w:rsidRPr="00F26F98">
              <w:rPr>
                <w:sz w:val="22"/>
                <w:szCs w:val="22"/>
              </w:rPr>
              <w:t>1 858,00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920342" w:rsidP="00920342">
            <w:pPr>
              <w:jc w:val="center"/>
              <w:outlineLvl w:val="2"/>
              <w:rPr>
                <w:sz w:val="22"/>
                <w:szCs w:val="22"/>
              </w:rPr>
            </w:pPr>
            <w:r>
              <w:rPr>
                <w:sz w:val="22"/>
                <w:szCs w:val="22"/>
              </w:rPr>
              <w:t>6</w:t>
            </w:r>
            <w:r w:rsidR="006C457D">
              <w:rPr>
                <w:sz w:val="22"/>
                <w:szCs w:val="22"/>
              </w:rPr>
              <w:t xml:space="preserve">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6C457D">
            <w:pPr>
              <w:jc w:val="center"/>
              <w:outlineLvl w:val="2"/>
              <w:rPr>
                <w:sz w:val="22"/>
                <w:szCs w:val="22"/>
              </w:rPr>
            </w:pPr>
            <w:r>
              <w:rPr>
                <w:sz w:val="22"/>
                <w:szCs w:val="22"/>
              </w:rPr>
              <w:t>10 275</w:t>
            </w:r>
            <w:r w:rsidR="006C457D"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F26F98">
            <w:pPr>
              <w:jc w:val="center"/>
              <w:outlineLvl w:val="2"/>
              <w:rPr>
                <w:sz w:val="22"/>
                <w:szCs w:val="22"/>
              </w:rPr>
            </w:pPr>
            <w:r>
              <w:rPr>
                <w:sz w:val="22"/>
                <w:szCs w:val="22"/>
              </w:rPr>
              <w:t>1 858</w:t>
            </w:r>
            <w:r w:rsidR="006C457D"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F26F98" w:rsidP="006C457D">
            <w:pPr>
              <w:jc w:val="center"/>
              <w:outlineLvl w:val="2"/>
              <w:rPr>
                <w:sz w:val="22"/>
                <w:szCs w:val="22"/>
              </w:rPr>
            </w:pPr>
            <w:r w:rsidRPr="00F26F98">
              <w:rPr>
                <w:sz w:val="22"/>
                <w:szCs w:val="22"/>
              </w:rPr>
              <w:t>1 858,00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920342" w:rsidP="00920342">
            <w:pPr>
              <w:jc w:val="center"/>
              <w:outlineLvl w:val="2"/>
              <w:rPr>
                <w:b/>
                <w:sz w:val="22"/>
                <w:szCs w:val="22"/>
              </w:rPr>
            </w:pPr>
            <w:r>
              <w:rPr>
                <w:b/>
                <w:sz w:val="22"/>
                <w:szCs w:val="22"/>
              </w:rPr>
              <w:t>6</w:t>
            </w:r>
            <w:r w:rsidR="0033595D">
              <w:rPr>
                <w:b/>
                <w:sz w:val="22"/>
                <w:szCs w:val="22"/>
              </w:rPr>
              <w:t xml:space="preserve"> 600</w:t>
            </w:r>
            <w:r w:rsidR="0033595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DE2CC9" w:rsidP="00DE2CC9">
            <w:pPr>
              <w:jc w:val="center"/>
              <w:outlineLvl w:val="2"/>
              <w:rPr>
                <w:b/>
                <w:sz w:val="22"/>
                <w:szCs w:val="22"/>
              </w:rPr>
            </w:pPr>
            <w:r>
              <w:rPr>
                <w:b/>
                <w:sz w:val="22"/>
                <w:szCs w:val="22"/>
              </w:rPr>
              <w:t>9</w:t>
            </w:r>
            <w:r w:rsidR="00EF5DFD">
              <w:rPr>
                <w:b/>
                <w:sz w:val="22"/>
                <w:szCs w:val="22"/>
              </w:rPr>
              <w:t xml:space="preserve"> 0</w:t>
            </w:r>
            <w:r>
              <w:rPr>
                <w:b/>
                <w:sz w:val="22"/>
                <w:szCs w:val="22"/>
              </w:rPr>
              <w:t>17</w:t>
            </w:r>
            <w:r w:rsidR="0033595D"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911072" w:rsidP="0033595D">
            <w:pPr>
              <w:jc w:val="center"/>
              <w:outlineLvl w:val="2"/>
              <w:rPr>
                <w:b/>
                <w:sz w:val="22"/>
                <w:szCs w:val="22"/>
              </w:rPr>
            </w:pPr>
            <w:r>
              <w:rPr>
                <w:b/>
                <w:sz w:val="22"/>
                <w:szCs w:val="22"/>
              </w:rPr>
              <w:t>1 543,5</w:t>
            </w:r>
            <w:r w:rsidR="00DE2CC9" w:rsidRPr="00DE2CC9">
              <w:rPr>
                <w:b/>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911072" w:rsidP="0033595D">
            <w:pPr>
              <w:jc w:val="center"/>
              <w:outlineLvl w:val="2"/>
              <w:rPr>
                <w:b/>
                <w:sz w:val="22"/>
                <w:szCs w:val="22"/>
              </w:rPr>
            </w:pPr>
            <w:r>
              <w:rPr>
                <w:b/>
                <w:sz w:val="22"/>
                <w:szCs w:val="22"/>
              </w:rPr>
              <w:t>1 543,5</w:t>
            </w:r>
            <w:r w:rsidR="00DE2CC9" w:rsidRPr="00DE2CC9">
              <w:rPr>
                <w:b/>
                <w:sz w:val="22"/>
                <w:szCs w:val="22"/>
              </w:rPr>
              <w:t>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920342" w:rsidP="00920342">
            <w:pPr>
              <w:jc w:val="center"/>
              <w:outlineLvl w:val="2"/>
              <w:rPr>
                <w:sz w:val="22"/>
                <w:szCs w:val="22"/>
              </w:rPr>
            </w:pPr>
            <w:r>
              <w:rPr>
                <w:sz w:val="22"/>
                <w:szCs w:val="22"/>
              </w:rPr>
              <w:t>6</w:t>
            </w:r>
            <w:r w:rsidR="00C92428" w:rsidRPr="005E4A93">
              <w:rPr>
                <w:sz w:val="22"/>
                <w:szCs w:val="22"/>
              </w:rPr>
              <w:t xml:space="preserve"> </w:t>
            </w:r>
            <w:r w:rsidR="00C92428">
              <w:rPr>
                <w:sz w:val="22"/>
                <w:szCs w:val="22"/>
              </w:rPr>
              <w:t>6</w:t>
            </w:r>
            <w:r w:rsidR="00C92428"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sidRPr="00DE2CC9">
              <w:rPr>
                <w:sz w:val="22"/>
                <w:szCs w:val="22"/>
              </w:rPr>
              <w:t>9 017,00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sidRPr="00DE2CC9">
              <w:rPr>
                <w:sz w:val="22"/>
                <w:szCs w:val="22"/>
              </w:rPr>
              <w:t>1 543,00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sidRPr="00DE2CC9">
              <w:rPr>
                <w:sz w:val="22"/>
                <w:szCs w:val="22"/>
              </w:rPr>
              <w:t>1 543,00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920342" w:rsidP="00C92428">
            <w:pPr>
              <w:jc w:val="center"/>
              <w:outlineLvl w:val="2"/>
              <w:rPr>
                <w:sz w:val="22"/>
                <w:szCs w:val="22"/>
              </w:rPr>
            </w:pPr>
            <w:r>
              <w:rPr>
                <w:sz w:val="22"/>
                <w:szCs w:val="22"/>
              </w:rPr>
              <w:t>6</w:t>
            </w:r>
            <w:r w:rsidR="00C92428">
              <w:rPr>
                <w:sz w:val="22"/>
                <w:szCs w:val="22"/>
              </w:rPr>
              <w:t xml:space="preserve"> 6</w:t>
            </w:r>
            <w:r w:rsidR="00C92428"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sidRPr="00DE2CC9">
              <w:rPr>
                <w:sz w:val="22"/>
                <w:szCs w:val="22"/>
              </w:rPr>
              <w:t>9 017,00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sidRPr="00DE2CC9">
              <w:rPr>
                <w:sz w:val="22"/>
                <w:szCs w:val="22"/>
              </w:rPr>
              <w:t>1 543,00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DE2CC9" w:rsidP="00C92428">
            <w:pPr>
              <w:jc w:val="center"/>
              <w:outlineLvl w:val="2"/>
              <w:rPr>
                <w:sz w:val="22"/>
                <w:szCs w:val="22"/>
              </w:rPr>
            </w:pPr>
            <w:r>
              <w:rPr>
                <w:sz w:val="22"/>
                <w:szCs w:val="22"/>
              </w:rPr>
              <w:t>1 543,00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42650" w:rsidP="00732C50">
            <w:pPr>
              <w:jc w:val="center"/>
              <w:outlineLvl w:val="2"/>
              <w:rPr>
                <w:sz w:val="22"/>
                <w:szCs w:val="22"/>
              </w:rPr>
            </w:pPr>
            <w:r w:rsidRPr="00042650">
              <w:rPr>
                <w:sz w:val="22"/>
                <w:szCs w:val="22"/>
              </w:rPr>
              <w:t>9 017,00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42650" w:rsidP="00732C50">
            <w:pPr>
              <w:jc w:val="center"/>
              <w:outlineLvl w:val="2"/>
              <w:rPr>
                <w:sz w:val="22"/>
                <w:szCs w:val="22"/>
              </w:rPr>
            </w:pPr>
            <w:r>
              <w:rPr>
                <w:sz w:val="22"/>
                <w:szCs w:val="22"/>
              </w:rPr>
              <w:t>60</w:t>
            </w:r>
            <w:r w:rsidR="00DC5AF6">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42650" w:rsidP="00732C50">
            <w:pPr>
              <w:jc w:val="center"/>
              <w:outlineLvl w:val="2"/>
              <w:rPr>
                <w:sz w:val="22"/>
                <w:szCs w:val="22"/>
              </w:rPr>
            </w:pPr>
            <w:r w:rsidRPr="00042650">
              <w:rPr>
                <w:sz w:val="22"/>
                <w:szCs w:val="22"/>
              </w:rPr>
              <w:t>9 017,00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042650" w:rsidP="00732C50">
            <w:pPr>
              <w:jc w:val="center"/>
              <w:outlineLvl w:val="2"/>
              <w:rPr>
                <w:sz w:val="22"/>
                <w:szCs w:val="22"/>
              </w:rPr>
            </w:pPr>
            <w:r>
              <w:rPr>
                <w:sz w:val="22"/>
                <w:szCs w:val="22"/>
              </w:rPr>
              <w:t>60</w:t>
            </w:r>
            <w:r w:rsidR="00DC5AF6">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492F5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920342" w:rsidP="00920342">
            <w:pPr>
              <w:jc w:val="center"/>
              <w:outlineLvl w:val="2"/>
              <w:rPr>
                <w:sz w:val="22"/>
                <w:szCs w:val="22"/>
              </w:rPr>
            </w:pPr>
            <w:r>
              <w:rPr>
                <w:sz w:val="22"/>
                <w:szCs w:val="22"/>
              </w:rPr>
              <w:t>5</w:t>
            </w:r>
            <w:r w:rsidR="00D709B0">
              <w:rPr>
                <w:sz w:val="22"/>
                <w:szCs w:val="22"/>
              </w:rPr>
              <w:t xml:space="preserve">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42650" w:rsidP="00042650">
            <w:pPr>
              <w:jc w:val="center"/>
              <w:outlineLvl w:val="2"/>
              <w:rPr>
                <w:sz w:val="22"/>
                <w:szCs w:val="22"/>
              </w:rPr>
            </w:pPr>
            <w:r>
              <w:rPr>
                <w:sz w:val="22"/>
                <w:szCs w:val="22"/>
              </w:rPr>
              <w:t>9</w:t>
            </w:r>
            <w:r w:rsidR="00EF5DFD">
              <w:rPr>
                <w:sz w:val="22"/>
                <w:szCs w:val="22"/>
              </w:rPr>
              <w:t xml:space="preserve"> 0</w:t>
            </w:r>
            <w:r>
              <w:rPr>
                <w:sz w:val="22"/>
                <w:szCs w:val="22"/>
              </w:rPr>
              <w:t>17</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042650" w:rsidP="00732C50">
            <w:pPr>
              <w:jc w:val="center"/>
              <w:outlineLvl w:val="2"/>
              <w:rPr>
                <w:sz w:val="22"/>
                <w:szCs w:val="22"/>
              </w:rPr>
            </w:pPr>
            <w:r>
              <w:rPr>
                <w:sz w:val="22"/>
                <w:szCs w:val="22"/>
              </w:rPr>
              <w:t>60</w:t>
            </w:r>
            <w:r w:rsidR="00DC5AF6">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2F52" w:rsidRDefault="00492F52" w:rsidP="00732C50">
            <w:pPr>
              <w:jc w:val="center"/>
              <w:rPr>
                <w:sz w:val="22"/>
                <w:szCs w:val="22"/>
              </w:rPr>
            </w:pPr>
          </w:p>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E30A5A" w:rsidP="00C5310F">
            <w:pPr>
              <w:jc w:val="center"/>
            </w:pPr>
            <w:r w:rsidRPr="00E30A5A">
              <w:rPr>
                <w:sz w:val="22"/>
                <w:szCs w:val="22"/>
              </w:rPr>
              <w:t>943,50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E30A5A" w:rsidP="00C5310F">
            <w:r w:rsidRPr="00E30A5A">
              <w:rPr>
                <w:sz w:val="22"/>
                <w:szCs w:val="22"/>
              </w:rPr>
              <w:t>943,50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outlineLvl w:val="2"/>
              <w:rPr>
                <w:sz w:val="22"/>
                <w:szCs w:val="22"/>
              </w:rPr>
            </w:pPr>
            <w:r w:rsidRPr="00E30A5A">
              <w:rPr>
                <w:sz w:val="22"/>
                <w:szCs w:val="22"/>
              </w:rPr>
              <w:t>943,50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E30A5A" w:rsidP="00C5310F">
            <w:pPr>
              <w:jc w:val="center"/>
            </w:pPr>
            <w:r>
              <w:rPr>
                <w:sz w:val="22"/>
                <w:szCs w:val="22"/>
              </w:rPr>
              <w:t>943,50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F94F20">
            <w:pPr>
              <w:jc w:val="center"/>
              <w:rPr>
                <w:sz w:val="22"/>
                <w:szCs w:val="22"/>
              </w:rPr>
            </w:pPr>
            <w:r>
              <w:rPr>
                <w:sz w:val="22"/>
                <w:szCs w:val="22"/>
              </w:rPr>
              <w:t>2.1.</w:t>
            </w:r>
            <w:r w:rsidR="00F94F20">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w:t>
            </w:r>
            <w:r w:rsidRPr="00EB75BE">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6137A4" w:rsidP="00467C58">
            <w:pPr>
              <w:rPr>
                <w:sz w:val="22"/>
                <w:szCs w:val="22"/>
              </w:rPr>
            </w:pPr>
            <w:r>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A930CB" w:rsidP="005709B3">
            <w:pPr>
              <w:outlineLvl w:val="2"/>
              <w:rPr>
                <w:b/>
                <w:sz w:val="22"/>
                <w:szCs w:val="22"/>
              </w:rPr>
            </w:pPr>
            <w:r>
              <w:rPr>
                <w:b/>
                <w:sz w:val="22"/>
                <w:szCs w:val="22"/>
              </w:rPr>
              <w:t xml:space="preserve">    </w:t>
            </w:r>
            <w:r w:rsidRPr="00A930CB">
              <w:rPr>
                <w:b/>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A930CB" w:rsidP="005709B3">
            <w:pPr>
              <w:jc w:val="center"/>
              <w:outlineLvl w:val="2"/>
              <w:rPr>
                <w:b/>
                <w:sz w:val="22"/>
                <w:szCs w:val="22"/>
              </w:rPr>
            </w:pPr>
            <w:r w:rsidRPr="00A930CB">
              <w:rPr>
                <w:b/>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A930CB" w:rsidP="00790F18">
            <w:pPr>
              <w:jc w:val="center"/>
              <w:outlineLvl w:val="2"/>
              <w:rPr>
                <w:b/>
                <w:sz w:val="22"/>
                <w:szCs w:val="22"/>
              </w:rPr>
            </w:pPr>
            <w:r w:rsidRPr="00A930CB">
              <w:rPr>
                <w:b/>
                <w:sz w:val="22"/>
                <w:szCs w:val="22"/>
              </w:rPr>
              <w:t>314,50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A930CB" w:rsidP="0043587D">
            <w:pPr>
              <w:jc w:val="center"/>
              <w:outlineLvl w:val="2"/>
              <w:rPr>
                <w:sz w:val="22"/>
                <w:szCs w:val="22"/>
              </w:rPr>
            </w:pPr>
            <w:r w:rsidRPr="00A930CB">
              <w:rPr>
                <w:sz w:val="22"/>
                <w:szCs w:val="22"/>
              </w:rPr>
              <w:t>314,50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930C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6137A4" w:rsidP="001B1BF2">
            <w:pPr>
              <w:jc w:val="center"/>
              <w:rPr>
                <w:sz w:val="22"/>
                <w:szCs w:val="22"/>
              </w:rPr>
            </w:pPr>
            <w:r>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10090" w:rsidP="001B1BF2">
            <w:pPr>
              <w:jc w:val="center"/>
              <w:outlineLvl w:val="2"/>
              <w:rPr>
                <w:sz w:val="22"/>
                <w:szCs w:val="22"/>
              </w:rPr>
            </w:pPr>
            <w:r w:rsidRPr="00D1009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10090" w:rsidP="001B1BF2">
            <w:pPr>
              <w:jc w:val="center"/>
              <w:outlineLvl w:val="2"/>
              <w:rPr>
                <w:sz w:val="22"/>
                <w:szCs w:val="22"/>
              </w:rPr>
            </w:pPr>
            <w:r w:rsidRPr="00D1009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D10090" w:rsidP="00D10090">
            <w:pPr>
              <w:jc w:val="center"/>
              <w:rPr>
                <w:sz w:val="22"/>
                <w:szCs w:val="22"/>
              </w:rPr>
            </w:pPr>
            <w:r w:rsidRPr="00D10090">
              <w:rPr>
                <w:sz w:val="22"/>
                <w:szCs w:val="22"/>
              </w:rPr>
              <w:t>31</w:t>
            </w:r>
            <w:r>
              <w:rPr>
                <w:sz w:val="22"/>
                <w:szCs w:val="22"/>
              </w:rPr>
              <w:t>4</w:t>
            </w:r>
            <w:r w:rsidRPr="00D10090">
              <w:rPr>
                <w:sz w:val="22"/>
                <w:szCs w:val="22"/>
              </w:rPr>
              <w:t>,50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10090" w:rsidP="001B1BF2">
            <w:pPr>
              <w:jc w:val="center"/>
              <w:outlineLvl w:val="2"/>
              <w:rPr>
                <w:sz w:val="22"/>
                <w:szCs w:val="22"/>
              </w:rPr>
            </w:pPr>
            <w:r w:rsidRPr="00D1009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10090" w:rsidP="001B1BF2">
            <w:pPr>
              <w:jc w:val="center"/>
              <w:outlineLvl w:val="2"/>
              <w:rPr>
                <w:sz w:val="22"/>
                <w:szCs w:val="22"/>
              </w:rPr>
            </w:pPr>
            <w:r w:rsidRPr="00D1009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D10090" w:rsidP="001B1BF2">
            <w:pPr>
              <w:jc w:val="center"/>
            </w:pPr>
            <w:r w:rsidRPr="00D10090">
              <w:rPr>
                <w:sz w:val="22"/>
                <w:szCs w:val="22"/>
              </w:rPr>
              <w:t>314,50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DE6BA0">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E6BA0" w:rsidP="001B1BF2">
            <w:pPr>
              <w:jc w:val="center"/>
              <w:outlineLvl w:val="2"/>
              <w:rPr>
                <w:sz w:val="22"/>
                <w:szCs w:val="22"/>
              </w:rPr>
            </w:pPr>
            <w:r w:rsidRPr="00DE6BA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E6BA0" w:rsidP="001B1BF2">
            <w:pPr>
              <w:jc w:val="center"/>
              <w:outlineLvl w:val="2"/>
              <w:rPr>
                <w:sz w:val="22"/>
                <w:szCs w:val="22"/>
              </w:rPr>
            </w:pPr>
            <w:r w:rsidRPr="00DE6BA0">
              <w:rPr>
                <w:sz w:val="22"/>
                <w:szCs w:val="22"/>
              </w:rPr>
              <w:t>314,50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DE6BA0" w:rsidP="001B1BF2">
            <w:r>
              <w:rPr>
                <w:sz w:val="22"/>
                <w:szCs w:val="22"/>
              </w:rPr>
              <w:t xml:space="preserve">   </w:t>
            </w:r>
            <w:r w:rsidRPr="00DE6BA0">
              <w:rPr>
                <w:sz w:val="22"/>
                <w:szCs w:val="22"/>
              </w:rPr>
              <w:t>314,50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6137A4">
            <w:pPr>
              <w:jc w:val="center"/>
              <w:rPr>
                <w:sz w:val="22"/>
                <w:szCs w:val="22"/>
              </w:rPr>
            </w:pPr>
            <w:r>
              <w:rPr>
                <w:sz w:val="22"/>
                <w:szCs w:val="22"/>
              </w:rPr>
              <w:t>2.2.</w:t>
            </w:r>
            <w:r w:rsidR="006137A4">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25434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B96498" w:rsidP="0011479F">
            <w:pPr>
              <w:rPr>
                <w:b/>
                <w:sz w:val="22"/>
                <w:szCs w:val="22"/>
              </w:rPr>
            </w:pPr>
            <w:r w:rsidRPr="00B96498">
              <w:rPr>
                <w:b/>
                <w:sz w:val="22"/>
                <w:szCs w:val="22"/>
              </w:rPr>
              <w:t>7 587,19</w:t>
            </w:r>
            <w:bookmarkStart w:id="0" w:name="_GoBack"/>
            <w:bookmarkEnd w:id="0"/>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D10090" w:rsidP="00FF228A">
            <w:pPr>
              <w:rPr>
                <w:b/>
                <w:sz w:val="22"/>
                <w:szCs w:val="22"/>
              </w:rPr>
            </w:pPr>
            <w:r w:rsidRPr="00D10090">
              <w:rPr>
                <w:b/>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D10090" w:rsidP="00FF228A">
            <w:pPr>
              <w:rPr>
                <w:b/>
                <w:sz w:val="22"/>
                <w:szCs w:val="22"/>
              </w:rPr>
            </w:pPr>
            <w:r w:rsidRPr="00D10090">
              <w:rPr>
                <w:b/>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D10090" w:rsidP="00FF228A">
            <w:pPr>
              <w:rPr>
                <w:b/>
                <w:sz w:val="22"/>
                <w:szCs w:val="22"/>
              </w:rPr>
            </w:pPr>
            <w:r w:rsidRPr="00D10090">
              <w:rPr>
                <w:b/>
                <w:sz w:val="22"/>
                <w:szCs w:val="22"/>
              </w:rPr>
              <w:t>8 756,95</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B96498" w:rsidP="0011479F">
            <w:pPr>
              <w:rPr>
                <w:sz w:val="22"/>
                <w:szCs w:val="22"/>
              </w:rPr>
            </w:pPr>
            <w:r w:rsidRPr="00B96498">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C388C" w:rsidP="00FF228A">
            <w:pPr>
              <w:rPr>
                <w:sz w:val="22"/>
                <w:szCs w:val="22"/>
              </w:rP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B96498" w:rsidP="00396122">
            <w:pPr>
              <w:rPr>
                <w:sz w:val="22"/>
                <w:szCs w:val="22"/>
              </w:rPr>
            </w:pPr>
            <w:r w:rsidRPr="00B96498">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C388C" w:rsidP="00FF228A">
            <w:pPr>
              <w:rPr>
                <w:sz w:val="22"/>
                <w:szCs w:val="22"/>
              </w:rPr>
            </w:pPr>
            <w:r>
              <w:rPr>
                <w:sz w:val="22"/>
                <w:szCs w:val="22"/>
              </w:rPr>
              <w:t>2</w:t>
            </w:r>
            <w:r w:rsidR="00FF228A">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111C1F" w:rsidP="0011479F">
            <w:pPr>
              <w:rPr>
                <w:b/>
                <w:sz w:val="22"/>
                <w:szCs w:val="22"/>
              </w:rPr>
            </w:pPr>
            <w:r w:rsidRPr="00111C1F">
              <w:rPr>
                <w:b/>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AD76C6" w:rsidP="00FF228A">
            <w:pPr>
              <w:rPr>
                <w:b/>
                <w:sz w:val="22"/>
                <w:szCs w:val="22"/>
              </w:rPr>
            </w:pPr>
            <w:r w:rsidRPr="00AD76C6">
              <w:rPr>
                <w:b/>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AD76C6" w:rsidP="00FF228A">
            <w:pPr>
              <w:rPr>
                <w:b/>
                <w:sz w:val="22"/>
                <w:szCs w:val="22"/>
              </w:rPr>
            </w:pPr>
            <w:r w:rsidRPr="00AD76C6">
              <w:rPr>
                <w:b/>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AD76C6" w:rsidP="00FF228A">
            <w:pPr>
              <w:rPr>
                <w:b/>
                <w:sz w:val="22"/>
                <w:szCs w:val="22"/>
              </w:rPr>
            </w:pPr>
            <w:r w:rsidRPr="00AD76C6">
              <w:rPr>
                <w:b/>
                <w:sz w:val="22"/>
                <w:szCs w:val="22"/>
              </w:rPr>
              <w:t>8 756,95</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111C1F" w:rsidP="00914152">
            <w:pPr>
              <w:rPr>
                <w:sz w:val="22"/>
                <w:szCs w:val="22"/>
              </w:rPr>
            </w:pPr>
            <w:r w:rsidRPr="00111C1F">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AD76C6" w:rsidP="00FF228A">
            <w:pPr>
              <w:jc w:val="cente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AD76C6" w:rsidP="00FF228A">
            <w:pPr>
              <w:jc w:val="cente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AD76C6" w:rsidP="00FF228A">
            <w:pPr>
              <w:rPr>
                <w:sz w:val="22"/>
                <w:szCs w:val="22"/>
              </w:rPr>
            </w:pPr>
            <w:r w:rsidRPr="00AD76C6">
              <w:rPr>
                <w:sz w:val="22"/>
                <w:szCs w:val="22"/>
              </w:rPr>
              <w:t>8 756,95</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111C1F" w:rsidP="00914152">
            <w:pPr>
              <w:rPr>
                <w:sz w:val="22"/>
                <w:szCs w:val="22"/>
              </w:rPr>
            </w:pPr>
            <w:r w:rsidRPr="00111C1F">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AD76C6" w:rsidP="00FF228A">
            <w:pPr>
              <w:jc w:val="cente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AD76C6" w:rsidP="00FF228A">
            <w:pPr>
              <w:jc w:val="cente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AD76C6" w:rsidP="00FF228A">
            <w:pPr>
              <w:rPr>
                <w:sz w:val="22"/>
                <w:szCs w:val="22"/>
              </w:rPr>
            </w:pPr>
            <w:r w:rsidRPr="00AD76C6">
              <w:rPr>
                <w:sz w:val="22"/>
                <w:szCs w:val="22"/>
              </w:rPr>
              <w:t>8 756,95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111C1F" w:rsidP="0011479F">
            <w:pPr>
              <w:rPr>
                <w:sz w:val="22"/>
                <w:szCs w:val="22"/>
              </w:rPr>
            </w:pPr>
            <w:r w:rsidRPr="00111C1F">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AD76C6" w:rsidP="00FF228A">
            <w:pPr>
              <w:rPr>
                <w:sz w:val="22"/>
                <w:szCs w:val="22"/>
              </w:rP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AD76C6" w:rsidP="00FF228A">
            <w:pPr>
              <w:rPr>
                <w:sz w:val="22"/>
                <w:szCs w:val="22"/>
              </w:rPr>
            </w:pPr>
            <w:r w:rsidRPr="00AD76C6">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AD76C6" w:rsidP="00FF228A">
            <w:pPr>
              <w:rPr>
                <w:sz w:val="22"/>
                <w:szCs w:val="22"/>
              </w:rPr>
            </w:pPr>
            <w:r w:rsidRPr="00AD76C6">
              <w:rPr>
                <w:sz w:val="22"/>
                <w:szCs w:val="22"/>
              </w:rPr>
              <w:t>8 756,95</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9B68D6" w:rsidP="00A222AC">
            <w:pPr>
              <w:jc w:val="cente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111C1F" w:rsidRPr="00B43E7D" w:rsidTr="00CD79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1C1F" w:rsidRPr="00B43E7D" w:rsidRDefault="00111C1F" w:rsidP="00111C1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11C1F" w:rsidRPr="00B43E7D" w:rsidRDefault="00111C1F" w:rsidP="00111C1F">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11C1F" w:rsidRPr="00B43E7D" w:rsidRDefault="00111C1F" w:rsidP="00111C1F">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pPr>
            <w:r>
              <w:rPr>
                <w:sz w:val="22"/>
                <w:szCs w:val="22"/>
              </w:rPr>
              <w:t>7 587,19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pPr>
            <w:r>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pPr>
            <w:r>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1C1F" w:rsidRPr="00F064F4" w:rsidRDefault="00111C1F" w:rsidP="00111C1F">
            <w:pPr>
              <w:jc w:val="center"/>
            </w:pPr>
            <w:r>
              <w:rPr>
                <w:sz w:val="22"/>
                <w:szCs w:val="22"/>
              </w:rPr>
              <w:t>8 756,95</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AD76C6"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76C6" w:rsidRPr="00B43E7D" w:rsidRDefault="00AD76C6" w:rsidP="00AD76C6">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D76C6" w:rsidRPr="00B43E7D" w:rsidRDefault="00AD76C6" w:rsidP="00AD76C6">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D76C6" w:rsidRDefault="00AD76C6" w:rsidP="00AD76C6">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AD76C6" w:rsidRPr="00B43E7D" w:rsidRDefault="00AD76C6" w:rsidP="00AD76C6">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AD76C6">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AD76C6">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111C1F">
            <w:pPr>
              <w:jc w:val="center"/>
            </w:pPr>
            <w:r>
              <w:rPr>
                <w:sz w:val="22"/>
                <w:szCs w:val="22"/>
              </w:rPr>
              <w:t>7</w:t>
            </w:r>
            <w:r w:rsidR="00111C1F">
              <w:rPr>
                <w:sz w:val="22"/>
                <w:szCs w:val="22"/>
              </w:rPr>
              <w:t> 587,19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AD76C6">
            <w:pPr>
              <w:jc w:val="center"/>
            </w:pPr>
            <w:r>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AD76C6">
            <w:pPr>
              <w:jc w:val="center"/>
            </w:pPr>
            <w:r>
              <w:rPr>
                <w:sz w:val="22"/>
                <w:szCs w:val="22"/>
              </w:rPr>
              <w:t>8 756,95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76C6" w:rsidRPr="00F064F4" w:rsidRDefault="00AD76C6" w:rsidP="00AD76C6">
            <w:pPr>
              <w:jc w:val="center"/>
            </w:pPr>
            <w:r>
              <w:rPr>
                <w:sz w:val="22"/>
                <w:szCs w:val="22"/>
              </w:rPr>
              <w:t>8 756,95</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23674C">
      <w:pgSz w:w="16838" w:h="11906" w:orient="landscape"/>
      <w:pgMar w:top="1134" w:right="1134" w:bottom="107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90E" w:rsidRDefault="001F790E" w:rsidP="00635CEF">
      <w:r>
        <w:separator/>
      </w:r>
    </w:p>
  </w:endnote>
  <w:endnote w:type="continuationSeparator" w:id="0">
    <w:p w:rsidR="001F790E" w:rsidRDefault="001F790E"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90E" w:rsidRDefault="001F790E" w:rsidP="00635CEF">
      <w:r>
        <w:separator/>
      </w:r>
    </w:p>
  </w:footnote>
  <w:footnote w:type="continuationSeparator" w:id="0">
    <w:p w:rsidR="001F790E" w:rsidRDefault="001F790E"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3F" w:rsidRDefault="00517E3F">
    <w:pPr>
      <w:pStyle w:val="a7"/>
      <w:jc w:val="center"/>
    </w:pPr>
  </w:p>
  <w:p w:rsidR="00517E3F" w:rsidRDefault="00517E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4EC1"/>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7CC"/>
    <w:rsid w:val="00033EBC"/>
    <w:rsid w:val="00035CF0"/>
    <w:rsid w:val="0003685F"/>
    <w:rsid w:val="0003739D"/>
    <w:rsid w:val="00037A26"/>
    <w:rsid w:val="00040041"/>
    <w:rsid w:val="00040883"/>
    <w:rsid w:val="00040B3C"/>
    <w:rsid w:val="0004126F"/>
    <w:rsid w:val="00042650"/>
    <w:rsid w:val="0004289C"/>
    <w:rsid w:val="00043279"/>
    <w:rsid w:val="000448BD"/>
    <w:rsid w:val="00045266"/>
    <w:rsid w:val="0004648B"/>
    <w:rsid w:val="00046F23"/>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1EC"/>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A64E9"/>
    <w:rsid w:val="000B00D0"/>
    <w:rsid w:val="000B0227"/>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56C"/>
    <w:rsid w:val="000E68AE"/>
    <w:rsid w:val="000E6F97"/>
    <w:rsid w:val="000E782F"/>
    <w:rsid w:val="000F0ED2"/>
    <w:rsid w:val="000F1D8E"/>
    <w:rsid w:val="000F2E4F"/>
    <w:rsid w:val="000F53AF"/>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1C1F"/>
    <w:rsid w:val="0011479F"/>
    <w:rsid w:val="00114E9D"/>
    <w:rsid w:val="00116927"/>
    <w:rsid w:val="00116BB8"/>
    <w:rsid w:val="00116CC9"/>
    <w:rsid w:val="00116F69"/>
    <w:rsid w:val="00117C29"/>
    <w:rsid w:val="00120AFE"/>
    <w:rsid w:val="00121872"/>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0874"/>
    <w:rsid w:val="00171F8A"/>
    <w:rsid w:val="0017332E"/>
    <w:rsid w:val="00174382"/>
    <w:rsid w:val="00176905"/>
    <w:rsid w:val="00177D85"/>
    <w:rsid w:val="00180B01"/>
    <w:rsid w:val="00181693"/>
    <w:rsid w:val="00182401"/>
    <w:rsid w:val="00182795"/>
    <w:rsid w:val="0018431A"/>
    <w:rsid w:val="00184713"/>
    <w:rsid w:val="00187024"/>
    <w:rsid w:val="00187D28"/>
    <w:rsid w:val="00187FC9"/>
    <w:rsid w:val="00192E50"/>
    <w:rsid w:val="00197387"/>
    <w:rsid w:val="001A040B"/>
    <w:rsid w:val="001A0FD2"/>
    <w:rsid w:val="001A1B41"/>
    <w:rsid w:val="001A4857"/>
    <w:rsid w:val="001A495B"/>
    <w:rsid w:val="001A5CBC"/>
    <w:rsid w:val="001A6B51"/>
    <w:rsid w:val="001A79C1"/>
    <w:rsid w:val="001B0168"/>
    <w:rsid w:val="001B066E"/>
    <w:rsid w:val="001B1BF2"/>
    <w:rsid w:val="001B1E14"/>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1E5E"/>
    <w:rsid w:val="001F3983"/>
    <w:rsid w:val="001F4C3C"/>
    <w:rsid w:val="001F66E0"/>
    <w:rsid w:val="001F790E"/>
    <w:rsid w:val="00200A3B"/>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F06"/>
    <w:rsid w:val="0021703A"/>
    <w:rsid w:val="002175D2"/>
    <w:rsid w:val="0022145A"/>
    <w:rsid w:val="0022275C"/>
    <w:rsid w:val="002236B6"/>
    <w:rsid w:val="00223DCF"/>
    <w:rsid w:val="00225D2E"/>
    <w:rsid w:val="00225E4C"/>
    <w:rsid w:val="002263BA"/>
    <w:rsid w:val="00226C18"/>
    <w:rsid w:val="00227D08"/>
    <w:rsid w:val="0023117E"/>
    <w:rsid w:val="00231412"/>
    <w:rsid w:val="00234BEA"/>
    <w:rsid w:val="002361D7"/>
    <w:rsid w:val="0023674C"/>
    <w:rsid w:val="00236F8C"/>
    <w:rsid w:val="00237B77"/>
    <w:rsid w:val="00240962"/>
    <w:rsid w:val="0024104D"/>
    <w:rsid w:val="00241314"/>
    <w:rsid w:val="00241F0D"/>
    <w:rsid w:val="00242483"/>
    <w:rsid w:val="00246C05"/>
    <w:rsid w:val="00250B69"/>
    <w:rsid w:val="002523A0"/>
    <w:rsid w:val="0025241B"/>
    <w:rsid w:val="00253209"/>
    <w:rsid w:val="0025434D"/>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0D35"/>
    <w:rsid w:val="002E1867"/>
    <w:rsid w:val="002E254D"/>
    <w:rsid w:val="002E2ED4"/>
    <w:rsid w:val="002E31A4"/>
    <w:rsid w:val="002E42DA"/>
    <w:rsid w:val="002E58B4"/>
    <w:rsid w:val="002F0FA2"/>
    <w:rsid w:val="002F399F"/>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3A13"/>
    <w:rsid w:val="00334258"/>
    <w:rsid w:val="00334E4C"/>
    <w:rsid w:val="0033595D"/>
    <w:rsid w:val="00335E21"/>
    <w:rsid w:val="0033656B"/>
    <w:rsid w:val="003367E5"/>
    <w:rsid w:val="00337020"/>
    <w:rsid w:val="0033728C"/>
    <w:rsid w:val="00340B20"/>
    <w:rsid w:val="00340C84"/>
    <w:rsid w:val="00342668"/>
    <w:rsid w:val="003428FF"/>
    <w:rsid w:val="0034362C"/>
    <w:rsid w:val="00343664"/>
    <w:rsid w:val="00343CB1"/>
    <w:rsid w:val="00343F3C"/>
    <w:rsid w:val="00344CA0"/>
    <w:rsid w:val="0034581A"/>
    <w:rsid w:val="003473A4"/>
    <w:rsid w:val="00352CBE"/>
    <w:rsid w:val="00353036"/>
    <w:rsid w:val="003540F1"/>
    <w:rsid w:val="003550C4"/>
    <w:rsid w:val="00355AB2"/>
    <w:rsid w:val="00356097"/>
    <w:rsid w:val="003566C8"/>
    <w:rsid w:val="00363749"/>
    <w:rsid w:val="00363ED4"/>
    <w:rsid w:val="0037062F"/>
    <w:rsid w:val="00370771"/>
    <w:rsid w:val="00370C97"/>
    <w:rsid w:val="003714FF"/>
    <w:rsid w:val="003715DF"/>
    <w:rsid w:val="00371B99"/>
    <w:rsid w:val="00371F76"/>
    <w:rsid w:val="00372598"/>
    <w:rsid w:val="003729EE"/>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1BAE"/>
    <w:rsid w:val="0042526F"/>
    <w:rsid w:val="00426439"/>
    <w:rsid w:val="00430D28"/>
    <w:rsid w:val="00431A8D"/>
    <w:rsid w:val="00431E52"/>
    <w:rsid w:val="00432D01"/>
    <w:rsid w:val="00432D87"/>
    <w:rsid w:val="00434525"/>
    <w:rsid w:val="004345F0"/>
    <w:rsid w:val="004355A8"/>
    <w:rsid w:val="0043587D"/>
    <w:rsid w:val="004370D9"/>
    <w:rsid w:val="004378F2"/>
    <w:rsid w:val="00440329"/>
    <w:rsid w:val="00441866"/>
    <w:rsid w:val="00442D3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241"/>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2F52"/>
    <w:rsid w:val="00493BBD"/>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D7E0C"/>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4CB0"/>
    <w:rsid w:val="00505F20"/>
    <w:rsid w:val="00506189"/>
    <w:rsid w:val="005067B4"/>
    <w:rsid w:val="00506DC4"/>
    <w:rsid w:val="00513B4C"/>
    <w:rsid w:val="00514405"/>
    <w:rsid w:val="00516CBF"/>
    <w:rsid w:val="00516CD3"/>
    <w:rsid w:val="00516E00"/>
    <w:rsid w:val="00517987"/>
    <w:rsid w:val="00517E3F"/>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309"/>
    <w:rsid w:val="00550C10"/>
    <w:rsid w:val="005517B8"/>
    <w:rsid w:val="0055250A"/>
    <w:rsid w:val="0055499F"/>
    <w:rsid w:val="00556539"/>
    <w:rsid w:val="005572A2"/>
    <w:rsid w:val="00562915"/>
    <w:rsid w:val="00564500"/>
    <w:rsid w:val="00564CBB"/>
    <w:rsid w:val="00565083"/>
    <w:rsid w:val="00565C64"/>
    <w:rsid w:val="005661DE"/>
    <w:rsid w:val="00567BAB"/>
    <w:rsid w:val="00567BC9"/>
    <w:rsid w:val="0057084E"/>
    <w:rsid w:val="005709B3"/>
    <w:rsid w:val="00570C70"/>
    <w:rsid w:val="00571265"/>
    <w:rsid w:val="00571BC2"/>
    <w:rsid w:val="00572DD8"/>
    <w:rsid w:val="005769F8"/>
    <w:rsid w:val="00577D15"/>
    <w:rsid w:val="005804B0"/>
    <w:rsid w:val="005805F2"/>
    <w:rsid w:val="00581A47"/>
    <w:rsid w:val="00582AC3"/>
    <w:rsid w:val="005842AE"/>
    <w:rsid w:val="00586C3B"/>
    <w:rsid w:val="00590047"/>
    <w:rsid w:val="0059193C"/>
    <w:rsid w:val="005924B6"/>
    <w:rsid w:val="005946D3"/>
    <w:rsid w:val="0059517E"/>
    <w:rsid w:val="00595B07"/>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321E"/>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16F"/>
    <w:rsid w:val="00611310"/>
    <w:rsid w:val="006115FF"/>
    <w:rsid w:val="00611CCE"/>
    <w:rsid w:val="00612213"/>
    <w:rsid w:val="006125FF"/>
    <w:rsid w:val="00612AF0"/>
    <w:rsid w:val="006137A4"/>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3E1"/>
    <w:rsid w:val="00655C0F"/>
    <w:rsid w:val="006577C5"/>
    <w:rsid w:val="00661370"/>
    <w:rsid w:val="006615E8"/>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93C"/>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2958"/>
    <w:rsid w:val="006C3D69"/>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41B"/>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50"/>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26BD"/>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D4C"/>
    <w:rsid w:val="00765258"/>
    <w:rsid w:val="007654B6"/>
    <w:rsid w:val="00766B5D"/>
    <w:rsid w:val="00767729"/>
    <w:rsid w:val="00770B7D"/>
    <w:rsid w:val="00773EAA"/>
    <w:rsid w:val="0077491E"/>
    <w:rsid w:val="007749B4"/>
    <w:rsid w:val="007749FF"/>
    <w:rsid w:val="0077506A"/>
    <w:rsid w:val="00776F99"/>
    <w:rsid w:val="00782337"/>
    <w:rsid w:val="00782614"/>
    <w:rsid w:val="00782FF2"/>
    <w:rsid w:val="00783896"/>
    <w:rsid w:val="0078432C"/>
    <w:rsid w:val="0078763A"/>
    <w:rsid w:val="00790F18"/>
    <w:rsid w:val="00791D1A"/>
    <w:rsid w:val="0079217B"/>
    <w:rsid w:val="00793889"/>
    <w:rsid w:val="007940AF"/>
    <w:rsid w:val="007941A9"/>
    <w:rsid w:val="00797B30"/>
    <w:rsid w:val="00797F58"/>
    <w:rsid w:val="007A0245"/>
    <w:rsid w:val="007A0525"/>
    <w:rsid w:val="007A1FE2"/>
    <w:rsid w:val="007A3813"/>
    <w:rsid w:val="007A4FCC"/>
    <w:rsid w:val="007A58F9"/>
    <w:rsid w:val="007A5A11"/>
    <w:rsid w:val="007A5BA8"/>
    <w:rsid w:val="007A5F38"/>
    <w:rsid w:val="007B04F9"/>
    <w:rsid w:val="007B0519"/>
    <w:rsid w:val="007B1C57"/>
    <w:rsid w:val="007B224F"/>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3A3F"/>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881"/>
    <w:rsid w:val="00822FBE"/>
    <w:rsid w:val="00823537"/>
    <w:rsid w:val="00823599"/>
    <w:rsid w:val="00824245"/>
    <w:rsid w:val="008260AC"/>
    <w:rsid w:val="00826F64"/>
    <w:rsid w:val="00827F7A"/>
    <w:rsid w:val="00830308"/>
    <w:rsid w:val="00831282"/>
    <w:rsid w:val="008335CE"/>
    <w:rsid w:val="00833F67"/>
    <w:rsid w:val="0083500F"/>
    <w:rsid w:val="0083508B"/>
    <w:rsid w:val="008351AE"/>
    <w:rsid w:val="00836EA1"/>
    <w:rsid w:val="008456EB"/>
    <w:rsid w:val="00845A03"/>
    <w:rsid w:val="00845A16"/>
    <w:rsid w:val="008465B6"/>
    <w:rsid w:val="0084748A"/>
    <w:rsid w:val="008478A3"/>
    <w:rsid w:val="00847A31"/>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7775E"/>
    <w:rsid w:val="008830CA"/>
    <w:rsid w:val="008831F5"/>
    <w:rsid w:val="00883303"/>
    <w:rsid w:val="00883ABE"/>
    <w:rsid w:val="00885269"/>
    <w:rsid w:val="00886CB7"/>
    <w:rsid w:val="008872F7"/>
    <w:rsid w:val="00887FDB"/>
    <w:rsid w:val="00890462"/>
    <w:rsid w:val="008904D9"/>
    <w:rsid w:val="008951F8"/>
    <w:rsid w:val="00895C45"/>
    <w:rsid w:val="00896144"/>
    <w:rsid w:val="00896815"/>
    <w:rsid w:val="00896D99"/>
    <w:rsid w:val="008A0794"/>
    <w:rsid w:val="008A0CAA"/>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1072"/>
    <w:rsid w:val="009120B5"/>
    <w:rsid w:val="009120C3"/>
    <w:rsid w:val="009127A2"/>
    <w:rsid w:val="00912B3C"/>
    <w:rsid w:val="00912D1F"/>
    <w:rsid w:val="00913D93"/>
    <w:rsid w:val="00913F94"/>
    <w:rsid w:val="00914152"/>
    <w:rsid w:val="00914DCA"/>
    <w:rsid w:val="00916BAC"/>
    <w:rsid w:val="00917A04"/>
    <w:rsid w:val="00920342"/>
    <w:rsid w:val="00921074"/>
    <w:rsid w:val="00922779"/>
    <w:rsid w:val="009230BB"/>
    <w:rsid w:val="00924578"/>
    <w:rsid w:val="00925CF0"/>
    <w:rsid w:val="00926E20"/>
    <w:rsid w:val="00933145"/>
    <w:rsid w:val="00933672"/>
    <w:rsid w:val="009353C0"/>
    <w:rsid w:val="00935674"/>
    <w:rsid w:val="00936490"/>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0EC"/>
    <w:rsid w:val="00956E52"/>
    <w:rsid w:val="00956FDC"/>
    <w:rsid w:val="00957E78"/>
    <w:rsid w:val="009602D2"/>
    <w:rsid w:val="0096091C"/>
    <w:rsid w:val="00961EC4"/>
    <w:rsid w:val="009623C0"/>
    <w:rsid w:val="00962428"/>
    <w:rsid w:val="009624E2"/>
    <w:rsid w:val="009645B6"/>
    <w:rsid w:val="00964F9A"/>
    <w:rsid w:val="0096514F"/>
    <w:rsid w:val="00965EE8"/>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714"/>
    <w:rsid w:val="00991CB5"/>
    <w:rsid w:val="009942B1"/>
    <w:rsid w:val="009958D5"/>
    <w:rsid w:val="009961C7"/>
    <w:rsid w:val="009A045B"/>
    <w:rsid w:val="009A07CF"/>
    <w:rsid w:val="009A0E99"/>
    <w:rsid w:val="009A165F"/>
    <w:rsid w:val="009A1AB8"/>
    <w:rsid w:val="009A1B55"/>
    <w:rsid w:val="009A3622"/>
    <w:rsid w:val="009A484A"/>
    <w:rsid w:val="009A4A9A"/>
    <w:rsid w:val="009A56C4"/>
    <w:rsid w:val="009A5ECC"/>
    <w:rsid w:val="009A74FC"/>
    <w:rsid w:val="009A7C0E"/>
    <w:rsid w:val="009A7D78"/>
    <w:rsid w:val="009B08AC"/>
    <w:rsid w:val="009B08C0"/>
    <w:rsid w:val="009B10C2"/>
    <w:rsid w:val="009B2024"/>
    <w:rsid w:val="009B3BC5"/>
    <w:rsid w:val="009B40DE"/>
    <w:rsid w:val="009B68D6"/>
    <w:rsid w:val="009B6F04"/>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E6689"/>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141A"/>
    <w:rsid w:val="00A222AC"/>
    <w:rsid w:val="00A2347E"/>
    <w:rsid w:val="00A25445"/>
    <w:rsid w:val="00A26B67"/>
    <w:rsid w:val="00A31DFD"/>
    <w:rsid w:val="00A32A2D"/>
    <w:rsid w:val="00A3380B"/>
    <w:rsid w:val="00A34D7C"/>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7719B"/>
    <w:rsid w:val="00A8043E"/>
    <w:rsid w:val="00A822D3"/>
    <w:rsid w:val="00A842F1"/>
    <w:rsid w:val="00A85C4C"/>
    <w:rsid w:val="00A860E7"/>
    <w:rsid w:val="00A915FB"/>
    <w:rsid w:val="00A91817"/>
    <w:rsid w:val="00A930CB"/>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D76C6"/>
    <w:rsid w:val="00AE1D96"/>
    <w:rsid w:val="00AE2B85"/>
    <w:rsid w:val="00AE35D1"/>
    <w:rsid w:val="00AE50ED"/>
    <w:rsid w:val="00AE5AF7"/>
    <w:rsid w:val="00AE65AD"/>
    <w:rsid w:val="00AE6C8A"/>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07E"/>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6D8"/>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2FD9"/>
    <w:rsid w:val="00B54DB4"/>
    <w:rsid w:val="00B55B2F"/>
    <w:rsid w:val="00B57B24"/>
    <w:rsid w:val="00B60345"/>
    <w:rsid w:val="00B60993"/>
    <w:rsid w:val="00B6160F"/>
    <w:rsid w:val="00B61824"/>
    <w:rsid w:val="00B61A5C"/>
    <w:rsid w:val="00B630DB"/>
    <w:rsid w:val="00B64E1F"/>
    <w:rsid w:val="00B65C04"/>
    <w:rsid w:val="00B66003"/>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411B"/>
    <w:rsid w:val="00B853ED"/>
    <w:rsid w:val="00B858A1"/>
    <w:rsid w:val="00B8685D"/>
    <w:rsid w:val="00B87255"/>
    <w:rsid w:val="00B909FD"/>
    <w:rsid w:val="00B91AF0"/>
    <w:rsid w:val="00B91BC2"/>
    <w:rsid w:val="00B92C64"/>
    <w:rsid w:val="00B9503A"/>
    <w:rsid w:val="00B96149"/>
    <w:rsid w:val="00B96498"/>
    <w:rsid w:val="00B9669B"/>
    <w:rsid w:val="00BA248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2528"/>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1C5E"/>
    <w:rsid w:val="00C42CAC"/>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661F"/>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1968"/>
    <w:rsid w:val="00CB3F40"/>
    <w:rsid w:val="00CB5909"/>
    <w:rsid w:val="00CC1DE3"/>
    <w:rsid w:val="00CC228E"/>
    <w:rsid w:val="00CC24A1"/>
    <w:rsid w:val="00CC2D8A"/>
    <w:rsid w:val="00CC300A"/>
    <w:rsid w:val="00CC5329"/>
    <w:rsid w:val="00CC605C"/>
    <w:rsid w:val="00CC6789"/>
    <w:rsid w:val="00CC6B4E"/>
    <w:rsid w:val="00CC6B9F"/>
    <w:rsid w:val="00CC7990"/>
    <w:rsid w:val="00CC7E88"/>
    <w:rsid w:val="00CD0733"/>
    <w:rsid w:val="00CD0CB2"/>
    <w:rsid w:val="00CD29A9"/>
    <w:rsid w:val="00CD40EE"/>
    <w:rsid w:val="00CD4858"/>
    <w:rsid w:val="00CD5C53"/>
    <w:rsid w:val="00CD76E5"/>
    <w:rsid w:val="00CD79A5"/>
    <w:rsid w:val="00CD79B9"/>
    <w:rsid w:val="00CD7C3B"/>
    <w:rsid w:val="00CE0DAD"/>
    <w:rsid w:val="00CE177E"/>
    <w:rsid w:val="00CE1CE3"/>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090"/>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51F"/>
    <w:rsid w:val="00D5373D"/>
    <w:rsid w:val="00D538FA"/>
    <w:rsid w:val="00D53A97"/>
    <w:rsid w:val="00D5484F"/>
    <w:rsid w:val="00D55ECC"/>
    <w:rsid w:val="00D57293"/>
    <w:rsid w:val="00D575B2"/>
    <w:rsid w:val="00D60245"/>
    <w:rsid w:val="00D60C87"/>
    <w:rsid w:val="00D63C08"/>
    <w:rsid w:val="00D644F8"/>
    <w:rsid w:val="00D64C60"/>
    <w:rsid w:val="00D6595C"/>
    <w:rsid w:val="00D659CB"/>
    <w:rsid w:val="00D6745A"/>
    <w:rsid w:val="00D67A13"/>
    <w:rsid w:val="00D709B0"/>
    <w:rsid w:val="00D70D85"/>
    <w:rsid w:val="00D722AA"/>
    <w:rsid w:val="00D72C48"/>
    <w:rsid w:val="00D738FB"/>
    <w:rsid w:val="00D80EB7"/>
    <w:rsid w:val="00D80FC0"/>
    <w:rsid w:val="00D82840"/>
    <w:rsid w:val="00D83C6E"/>
    <w:rsid w:val="00D84A6E"/>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56"/>
    <w:rsid w:val="00DB6EFA"/>
    <w:rsid w:val="00DB7A54"/>
    <w:rsid w:val="00DC2313"/>
    <w:rsid w:val="00DC2DF6"/>
    <w:rsid w:val="00DC3F8A"/>
    <w:rsid w:val="00DC481D"/>
    <w:rsid w:val="00DC49EE"/>
    <w:rsid w:val="00DC5AF6"/>
    <w:rsid w:val="00DC6467"/>
    <w:rsid w:val="00DD02A1"/>
    <w:rsid w:val="00DD1725"/>
    <w:rsid w:val="00DD1D65"/>
    <w:rsid w:val="00DD4001"/>
    <w:rsid w:val="00DD6276"/>
    <w:rsid w:val="00DD6BA2"/>
    <w:rsid w:val="00DD6C04"/>
    <w:rsid w:val="00DD6F66"/>
    <w:rsid w:val="00DE2852"/>
    <w:rsid w:val="00DE2CC9"/>
    <w:rsid w:val="00DE45C7"/>
    <w:rsid w:val="00DE487B"/>
    <w:rsid w:val="00DE5915"/>
    <w:rsid w:val="00DE5F7F"/>
    <w:rsid w:val="00DE636D"/>
    <w:rsid w:val="00DE6BA0"/>
    <w:rsid w:val="00DE730E"/>
    <w:rsid w:val="00DF0C6F"/>
    <w:rsid w:val="00DF135A"/>
    <w:rsid w:val="00DF15A8"/>
    <w:rsid w:val="00DF1E68"/>
    <w:rsid w:val="00DF22DC"/>
    <w:rsid w:val="00DF24C9"/>
    <w:rsid w:val="00DF38BF"/>
    <w:rsid w:val="00DF3E4B"/>
    <w:rsid w:val="00DF5671"/>
    <w:rsid w:val="00DF5F17"/>
    <w:rsid w:val="00DF6386"/>
    <w:rsid w:val="00DF680F"/>
    <w:rsid w:val="00DF7C61"/>
    <w:rsid w:val="00E00A4E"/>
    <w:rsid w:val="00E04E44"/>
    <w:rsid w:val="00E0590C"/>
    <w:rsid w:val="00E06CDC"/>
    <w:rsid w:val="00E06E75"/>
    <w:rsid w:val="00E07122"/>
    <w:rsid w:val="00E11752"/>
    <w:rsid w:val="00E11FC5"/>
    <w:rsid w:val="00E12CFE"/>
    <w:rsid w:val="00E13916"/>
    <w:rsid w:val="00E1431C"/>
    <w:rsid w:val="00E15F40"/>
    <w:rsid w:val="00E168DD"/>
    <w:rsid w:val="00E17847"/>
    <w:rsid w:val="00E17D0A"/>
    <w:rsid w:val="00E21735"/>
    <w:rsid w:val="00E2468E"/>
    <w:rsid w:val="00E24A2C"/>
    <w:rsid w:val="00E27C6D"/>
    <w:rsid w:val="00E30464"/>
    <w:rsid w:val="00E30537"/>
    <w:rsid w:val="00E305E4"/>
    <w:rsid w:val="00E30A5A"/>
    <w:rsid w:val="00E31BF5"/>
    <w:rsid w:val="00E33864"/>
    <w:rsid w:val="00E3584F"/>
    <w:rsid w:val="00E35CCE"/>
    <w:rsid w:val="00E362F7"/>
    <w:rsid w:val="00E3630E"/>
    <w:rsid w:val="00E374AA"/>
    <w:rsid w:val="00E40A68"/>
    <w:rsid w:val="00E40D93"/>
    <w:rsid w:val="00E41624"/>
    <w:rsid w:val="00E46F72"/>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2660"/>
    <w:rsid w:val="00EB30C6"/>
    <w:rsid w:val="00EB332B"/>
    <w:rsid w:val="00EB34D2"/>
    <w:rsid w:val="00EB47E6"/>
    <w:rsid w:val="00EB6137"/>
    <w:rsid w:val="00EB6EC8"/>
    <w:rsid w:val="00EB75BE"/>
    <w:rsid w:val="00EB7B47"/>
    <w:rsid w:val="00EC088A"/>
    <w:rsid w:val="00EC1A88"/>
    <w:rsid w:val="00EC3C11"/>
    <w:rsid w:val="00EC56E4"/>
    <w:rsid w:val="00EC5E99"/>
    <w:rsid w:val="00EC60B2"/>
    <w:rsid w:val="00EC6103"/>
    <w:rsid w:val="00EC62D5"/>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E77F1"/>
    <w:rsid w:val="00EF03E6"/>
    <w:rsid w:val="00EF5DFD"/>
    <w:rsid w:val="00F00D54"/>
    <w:rsid w:val="00F0148A"/>
    <w:rsid w:val="00F0317D"/>
    <w:rsid w:val="00F0345A"/>
    <w:rsid w:val="00F064F4"/>
    <w:rsid w:val="00F070F6"/>
    <w:rsid w:val="00F16E17"/>
    <w:rsid w:val="00F229E5"/>
    <w:rsid w:val="00F25D3F"/>
    <w:rsid w:val="00F26917"/>
    <w:rsid w:val="00F26D28"/>
    <w:rsid w:val="00F26F98"/>
    <w:rsid w:val="00F2733E"/>
    <w:rsid w:val="00F27528"/>
    <w:rsid w:val="00F27BB7"/>
    <w:rsid w:val="00F30118"/>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70C"/>
    <w:rsid w:val="00F72E6A"/>
    <w:rsid w:val="00F730B2"/>
    <w:rsid w:val="00F74780"/>
    <w:rsid w:val="00F751F7"/>
    <w:rsid w:val="00F75E55"/>
    <w:rsid w:val="00F761FE"/>
    <w:rsid w:val="00F7640C"/>
    <w:rsid w:val="00F76921"/>
    <w:rsid w:val="00F80D89"/>
    <w:rsid w:val="00F8111B"/>
    <w:rsid w:val="00F81AA8"/>
    <w:rsid w:val="00F827BC"/>
    <w:rsid w:val="00F82B8F"/>
    <w:rsid w:val="00F8426E"/>
    <w:rsid w:val="00F85CD2"/>
    <w:rsid w:val="00F86799"/>
    <w:rsid w:val="00F905EA"/>
    <w:rsid w:val="00F919A9"/>
    <w:rsid w:val="00F92304"/>
    <w:rsid w:val="00F93112"/>
    <w:rsid w:val="00F933E3"/>
    <w:rsid w:val="00F94F20"/>
    <w:rsid w:val="00F94F34"/>
    <w:rsid w:val="00F952A3"/>
    <w:rsid w:val="00F95A21"/>
    <w:rsid w:val="00F96124"/>
    <w:rsid w:val="00F96168"/>
    <w:rsid w:val="00F9620B"/>
    <w:rsid w:val="00F96B8D"/>
    <w:rsid w:val="00FA0987"/>
    <w:rsid w:val="00FA103F"/>
    <w:rsid w:val="00FA148B"/>
    <w:rsid w:val="00FA24C7"/>
    <w:rsid w:val="00FA29D0"/>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5049"/>
    <w:rsid w:val="00FB5227"/>
    <w:rsid w:val="00FB6BE7"/>
    <w:rsid w:val="00FB7253"/>
    <w:rsid w:val="00FC0E57"/>
    <w:rsid w:val="00FC1D02"/>
    <w:rsid w:val="00FC2811"/>
    <w:rsid w:val="00FC388C"/>
    <w:rsid w:val="00FC516A"/>
    <w:rsid w:val="00FD03E1"/>
    <w:rsid w:val="00FD0470"/>
    <w:rsid w:val="00FD19DA"/>
    <w:rsid w:val="00FD32C6"/>
    <w:rsid w:val="00FD33F4"/>
    <w:rsid w:val="00FD34B3"/>
    <w:rsid w:val="00FD5050"/>
    <w:rsid w:val="00FD6324"/>
    <w:rsid w:val="00FD6414"/>
    <w:rsid w:val="00FE0175"/>
    <w:rsid w:val="00FE27A1"/>
    <w:rsid w:val="00FE2869"/>
    <w:rsid w:val="00FE4E33"/>
    <w:rsid w:val="00FE7940"/>
    <w:rsid w:val="00FF228A"/>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7E167-972C-42CB-87B2-879EB4D9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34</Pages>
  <Words>8158</Words>
  <Characters>46504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46</cp:revision>
  <cp:lastPrinted>2022-10-04T05:42:00Z</cp:lastPrinted>
  <dcterms:created xsi:type="dcterms:W3CDTF">2022-10-13T07:06:00Z</dcterms:created>
  <dcterms:modified xsi:type="dcterms:W3CDTF">2022-11-01T11:54:00Z</dcterms:modified>
</cp:coreProperties>
</file>