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EE" w:rsidRDefault="00F92CEE" w:rsidP="00F92CEE">
      <w:pPr>
        <w:pStyle w:val="a3"/>
        <w:spacing w:after="0" w:afterAutospacing="0" w:line="238" w:lineRule="atLeast"/>
        <w:jc w:val="center"/>
      </w:pPr>
      <w:r>
        <w:rPr>
          <w:rStyle w:val="a4"/>
          <w:color w:val="000000"/>
        </w:rPr>
        <w:t>Извещение о проведен</w:t>
      </w:r>
      <w:proofErr w:type="gramStart"/>
      <w:r>
        <w:rPr>
          <w:rStyle w:val="a4"/>
          <w:color w:val="000000"/>
        </w:rPr>
        <w:t>ии ау</w:t>
      </w:r>
      <w:proofErr w:type="gramEnd"/>
      <w:r>
        <w:rPr>
          <w:rStyle w:val="a4"/>
          <w:color w:val="000000"/>
        </w:rPr>
        <w:t>кциона</w:t>
      </w:r>
    </w:p>
    <w:p w:rsidR="00F92CEE" w:rsidRDefault="00F92CEE" w:rsidP="00F92CEE">
      <w:pPr>
        <w:pStyle w:val="a3"/>
        <w:spacing w:after="0" w:afterAutospacing="0" w:line="238" w:lineRule="atLeast"/>
        <w:jc w:val="center"/>
      </w:pPr>
      <w:r>
        <w:t> </w:t>
      </w:r>
    </w:p>
    <w:p w:rsidR="00F92CEE" w:rsidRDefault="00F92CEE" w:rsidP="00F92CEE">
      <w:pPr>
        <w:pStyle w:val="a3"/>
        <w:spacing w:after="0" w:afterAutospacing="0"/>
        <w:ind w:firstLine="709"/>
      </w:pPr>
      <w:r>
        <w:rPr>
          <w:rStyle w:val="a4"/>
          <w:color w:val="000000"/>
        </w:rPr>
        <w:t>Управление имущественных отношений администрации Минераловодского городского округа извещает о проведен</w:t>
      </w:r>
      <w:proofErr w:type="gramStart"/>
      <w:r>
        <w:rPr>
          <w:rStyle w:val="a4"/>
          <w:color w:val="000000"/>
        </w:rPr>
        <w:t>ии ау</w:t>
      </w:r>
      <w:proofErr w:type="gramEnd"/>
      <w:r>
        <w:rPr>
          <w:rStyle w:val="a4"/>
          <w:color w:val="000000"/>
        </w:rPr>
        <w:t>кциона на право заключения договора аренды земельного участка. Право на заключение договора аренды земельного участка приобретает тот, кто предложит наибольший размер ежегодной арендной платы за земельный участок.</w:t>
      </w:r>
    </w:p>
    <w:p w:rsidR="00F92CEE" w:rsidRDefault="00F92CEE" w:rsidP="00F92CEE">
      <w:pPr>
        <w:pStyle w:val="a3"/>
        <w:spacing w:after="0" w:afterAutospacing="0"/>
      </w:pPr>
      <w:r>
        <w:t> </w:t>
      </w:r>
    </w:p>
    <w:p w:rsidR="00F92CEE" w:rsidRDefault="00F92CEE" w:rsidP="00F92CEE">
      <w:pPr>
        <w:pStyle w:val="a3"/>
        <w:spacing w:after="0" w:afterAutospacing="0"/>
        <w:ind w:firstLine="539"/>
      </w:pPr>
      <w:r>
        <w:rPr>
          <w:rStyle w:val="a4"/>
          <w:color w:val="000000"/>
          <w:sz w:val="20"/>
          <w:szCs w:val="20"/>
        </w:rPr>
        <w:t>Уполномоченный орган (организатор аукциона) –</w:t>
      </w:r>
      <w:r>
        <w:rPr>
          <w:color w:val="000000"/>
          <w:sz w:val="20"/>
          <w:szCs w:val="20"/>
        </w:rPr>
        <w:t xml:space="preserve"> Управление имущественных отношений администрации Минераловодского городского округа юридический адрес: 357212, Ставропольский край, г. Минеральные Воды, ул.50 лет Октября 87</w:t>
      </w:r>
      <w:proofErr w:type="gramStart"/>
      <w:r>
        <w:rPr>
          <w:color w:val="000000"/>
          <w:sz w:val="20"/>
          <w:szCs w:val="20"/>
        </w:rPr>
        <w:t xml:space="preserve"> А</w:t>
      </w:r>
      <w:proofErr w:type="gramEnd"/>
      <w:r>
        <w:rPr>
          <w:sz w:val="20"/>
          <w:szCs w:val="20"/>
        </w:rPr>
        <w:t>,</w:t>
      </w:r>
      <w:r>
        <w:rPr>
          <w:color w:val="000000"/>
          <w:sz w:val="20"/>
          <w:szCs w:val="20"/>
        </w:rPr>
        <w:t xml:space="preserve"> телефон/факс: (87922) 6-18-54 (далее – организатор). </w:t>
      </w:r>
    </w:p>
    <w:p w:rsidR="00F92CEE" w:rsidRDefault="00F92CEE" w:rsidP="00F92CEE">
      <w:pPr>
        <w:pStyle w:val="a3"/>
        <w:spacing w:after="0" w:afterAutospacing="0" w:line="238" w:lineRule="atLeast"/>
        <w:ind w:firstLine="539"/>
      </w:pPr>
      <w:r>
        <w:rPr>
          <w:rStyle w:val="a4"/>
          <w:color w:val="000000"/>
          <w:sz w:val="20"/>
          <w:szCs w:val="20"/>
        </w:rPr>
        <w:t>Основание проведения аукциона:</w:t>
      </w:r>
      <w:r>
        <w:rPr>
          <w:color w:val="000000"/>
          <w:sz w:val="20"/>
          <w:szCs w:val="20"/>
        </w:rPr>
        <w:t xml:space="preserve"> постановление администрации Минераловодского городского округа Ставропольского края от 28.10.2016 г. № 2906, ст. 39.11, 39.12 Земельного кодекса РФ.</w:t>
      </w:r>
    </w:p>
    <w:p w:rsidR="00F92CEE" w:rsidRDefault="00F92CEE" w:rsidP="00F92CEE">
      <w:pPr>
        <w:pStyle w:val="a3"/>
        <w:spacing w:after="0" w:afterAutospacing="0" w:line="238" w:lineRule="atLeast"/>
        <w:ind w:firstLine="539"/>
      </w:pPr>
      <w:r>
        <w:rPr>
          <w:rStyle w:val="a4"/>
          <w:color w:val="000000"/>
          <w:sz w:val="20"/>
          <w:szCs w:val="20"/>
        </w:rPr>
        <w:t xml:space="preserve">Форма торгов - </w:t>
      </w:r>
      <w:r>
        <w:rPr>
          <w:color w:val="000000"/>
          <w:sz w:val="20"/>
          <w:szCs w:val="20"/>
        </w:rPr>
        <w:t xml:space="preserve">аукцион, открытый по составу участников и форме подачи предложений о цене. </w:t>
      </w:r>
    </w:p>
    <w:p w:rsidR="00F92CEE" w:rsidRDefault="00F92CEE" w:rsidP="00F92CEE">
      <w:pPr>
        <w:pStyle w:val="a3"/>
        <w:spacing w:after="0" w:afterAutospacing="0"/>
        <w:ind w:firstLine="539"/>
      </w:pPr>
      <w:r>
        <w:rPr>
          <w:rStyle w:val="a4"/>
          <w:color w:val="000000"/>
          <w:sz w:val="20"/>
          <w:szCs w:val="20"/>
        </w:rPr>
        <w:t xml:space="preserve">Критерий определения победителя аукциона - </w:t>
      </w:r>
      <w:r>
        <w:rPr>
          <w:color w:val="000000"/>
          <w:sz w:val="20"/>
          <w:szCs w:val="20"/>
        </w:rPr>
        <w:t>наибольший размер ежегодной арендной платы за выставляемый земельный участок.</w:t>
      </w:r>
    </w:p>
    <w:p w:rsidR="00F92CEE" w:rsidRDefault="00F92CEE" w:rsidP="00F92CEE">
      <w:pPr>
        <w:pStyle w:val="a3"/>
        <w:spacing w:after="0" w:afterAutospacing="0"/>
        <w:ind w:firstLine="539"/>
      </w:pPr>
      <w:r>
        <w:rPr>
          <w:rStyle w:val="a4"/>
          <w:color w:val="000000"/>
          <w:sz w:val="20"/>
          <w:szCs w:val="20"/>
        </w:rPr>
        <w:t xml:space="preserve">Осмотр земельного участка </w:t>
      </w:r>
      <w:r>
        <w:rPr>
          <w:color w:val="000000"/>
          <w:sz w:val="20"/>
          <w:szCs w:val="20"/>
        </w:rPr>
        <w:t>производится по заявлению любого заинтересованного лица,</w:t>
      </w:r>
      <w:r w:rsidRPr="00F92CEE">
        <w:rPr>
          <w:color w:val="000000"/>
          <w:sz w:val="20"/>
          <w:szCs w:val="20"/>
        </w:rPr>
        <w:t xml:space="preserve"> </w:t>
      </w:r>
      <w:r>
        <w:rPr>
          <w:color w:val="000000"/>
          <w:sz w:val="20"/>
          <w:szCs w:val="20"/>
        </w:rPr>
        <w:t>в том числе возможен самостоятельный осмотр претендентом земельного участка.</w:t>
      </w:r>
    </w:p>
    <w:p w:rsidR="00F92CEE" w:rsidRDefault="00F92CEE" w:rsidP="00F92CEE">
      <w:pPr>
        <w:pStyle w:val="a3"/>
        <w:spacing w:after="0" w:afterAutospacing="0"/>
        <w:ind w:firstLine="539"/>
      </w:pPr>
      <w:r>
        <w:rPr>
          <w:rStyle w:val="a4"/>
          <w:color w:val="000000"/>
          <w:sz w:val="20"/>
          <w:szCs w:val="20"/>
        </w:rPr>
        <w:t>Дата начала приема заявок</w:t>
      </w:r>
      <w:r w:rsidRPr="00F92CEE">
        <w:rPr>
          <w:rStyle w:val="a4"/>
          <w:color w:val="000000"/>
          <w:sz w:val="20"/>
          <w:szCs w:val="20"/>
        </w:rPr>
        <w:t xml:space="preserve"> </w:t>
      </w:r>
      <w:r>
        <w:rPr>
          <w:rStyle w:val="a4"/>
          <w:color w:val="000000"/>
          <w:sz w:val="20"/>
          <w:szCs w:val="20"/>
        </w:rPr>
        <w:t>на участие в аукционе</w:t>
      </w:r>
      <w:r>
        <w:rPr>
          <w:color w:val="000000"/>
          <w:sz w:val="20"/>
          <w:szCs w:val="20"/>
        </w:rPr>
        <w:t xml:space="preserve"> – </w:t>
      </w:r>
      <w:r>
        <w:rPr>
          <w:rStyle w:val="a4"/>
          <w:sz w:val="20"/>
          <w:szCs w:val="20"/>
        </w:rPr>
        <w:t xml:space="preserve">03.11.2016 </w:t>
      </w:r>
      <w:r>
        <w:rPr>
          <w:sz w:val="20"/>
          <w:szCs w:val="20"/>
        </w:rPr>
        <w:t>года. Прием заявок осуществляется</w:t>
      </w:r>
      <w:r w:rsidRPr="00F92CEE">
        <w:rPr>
          <w:sz w:val="20"/>
          <w:szCs w:val="20"/>
        </w:rPr>
        <w:t xml:space="preserve"> </w:t>
      </w:r>
      <w:r>
        <w:rPr>
          <w:color w:val="000000"/>
          <w:sz w:val="20"/>
          <w:szCs w:val="20"/>
        </w:rPr>
        <w:t>ежедневно (кроме субботы и воскресенья) с 9 час. 00 мин. до 18 час. 00 мин по московскому времени по адресу: Ставропольский край, город Минеральные Воды, улица 50 лет Октября, 87</w:t>
      </w:r>
      <w:proofErr w:type="gramStart"/>
      <w:r>
        <w:rPr>
          <w:color w:val="000000"/>
          <w:sz w:val="20"/>
          <w:szCs w:val="20"/>
        </w:rPr>
        <w:t xml:space="preserve"> А</w:t>
      </w:r>
      <w:proofErr w:type="gramEnd"/>
      <w:r>
        <w:rPr>
          <w:color w:val="000000"/>
          <w:sz w:val="20"/>
          <w:szCs w:val="20"/>
        </w:rPr>
        <w:t xml:space="preserve">, кабинет 26. </w:t>
      </w:r>
    </w:p>
    <w:p w:rsidR="00F92CEE" w:rsidRDefault="00F92CEE" w:rsidP="00F92CEE">
      <w:pPr>
        <w:pStyle w:val="a3"/>
        <w:spacing w:after="0" w:afterAutospacing="0"/>
        <w:ind w:firstLine="539"/>
      </w:pPr>
      <w:bookmarkStart w:id="0" w:name="_GoBack"/>
      <w:bookmarkEnd w:id="0"/>
      <w:r>
        <w:rPr>
          <w:rStyle w:val="a4"/>
          <w:color w:val="000000"/>
          <w:sz w:val="20"/>
          <w:szCs w:val="20"/>
        </w:rPr>
        <w:t>Дата окончания</w:t>
      </w:r>
      <w:r w:rsidRPr="00F92CEE">
        <w:rPr>
          <w:rStyle w:val="a4"/>
          <w:color w:val="000000"/>
          <w:sz w:val="20"/>
          <w:szCs w:val="20"/>
        </w:rPr>
        <w:t xml:space="preserve"> </w:t>
      </w:r>
      <w:r>
        <w:rPr>
          <w:rStyle w:val="a4"/>
          <w:color w:val="000000"/>
          <w:sz w:val="20"/>
          <w:szCs w:val="20"/>
        </w:rPr>
        <w:t xml:space="preserve">приема заявок на участие в аукционе – </w:t>
      </w:r>
      <w:r>
        <w:rPr>
          <w:rStyle w:val="a4"/>
          <w:sz w:val="20"/>
          <w:szCs w:val="20"/>
        </w:rPr>
        <w:t>30.11.2016</w:t>
      </w:r>
      <w:r>
        <w:rPr>
          <w:rStyle w:val="a4"/>
          <w:color w:val="000000"/>
          <w:sz w:val="20"/>
          <w:szCs w:val="20"/>
        </w:rPr>
        <w:t xml:space="preserve"> г. </w:t>
      </w:r>
      <w:r>
        <w:rPr>
          <w:color w:val="000000"/>
          <w:sz w:val="20"/>
          <w:szCs w:val="20"/>
        </w:rPr>
        <w:t xml:space="preserve">18 час. 00 мин. </w:t>
      </w:r>
    </w:p>
    <w:p w:rsidR="00F92CEE" w:rsidRDefault="00F92CEE" w:rsidP="00F92CEE">
      <w:pPr>
        <w:pStyle w:val="a3"/>
        <w:spacing w:after="0" w:afterAutospacing="0"/>
        <w:ind w:firstLine="539"/>
      </w:pPr>
      <w:r>
        <w:rPr>
          <w:rStyle w:val="a4"/>
          <w:color w:val="000000"/>
          <w:sz w:val="20"/>
          <w:szCs w:val="20"/>
        </w:rPr>
        <w:t>Дата, время и место проведения аукциона: 06.12.2016 года</w:t>
      </w:r>
      <w:r>
        <w:rPr>
          <w:sz w:val="20"/>
          <w:szCs w:val="20"/>
        </w:rPr>
        <w:t xml:space="preserve"> в 11 час.00 мин. по адресу: </w:t>
      </w:r>
      <w:r>
        <w:rPr>
          <w:color w:val="000000"/>
          <w:sz w:val="20"/>
          <w:szCs w:val="20"/>
        </w:rPr>
        <w:t>Ставропольский край, город Минеральные Воды, улица 50 лет Октября, 87а, кабинет 2</w:t>
      </w:r>
      <w:r>
        <w:rPr>
          <w:sz w:val="20"/>
          <w:szCs w:val="20"/>
        </w:rPr>
        <w:t>3.</w:t>
      </w:r>
    </w:p>
    <w:p w:rsidR="00F92CEE" w:rsidRDefault="00F92CEE" w:rsidP="00F92CEE">
      <w:pPr>
        <w:pStyle w:val="a3"/>
        <w:spacing w:after="0" w:afterAutospacing="0" w:line="238" w:lineRule="atLeast"/>
        <w:ind w:firstLine="539"/>
      </w:pPr>
      <w:r>
        <w:rPr>
          <w:color w:val="000000"/>
          <w:sz w:val="20"/>
          <w:szCs w:val="20"/>
        </w:rPr>
        <w:t>Лицо, желающее принять участие в аукционе, подает заявку по установленной организатором торгов форме. Форму заявки можно узнать в Управлении имущественных отношений администрации Минераловодского городского округа по адресу: Ставропольский край, город Минеральные Воды, улица 50 лет Октября, 87</w:t>
      </w:r>
      <w:proofErr w:type="gramStart"/>
      <w:r>
        <w:rPr>
          <w:color w:val="000000"/>
          <w:sz w:val="20"/>
          <w:szCs w:val="20"/>
        </w:rPr>
        <w:t xml:space="preserve"> А</w:t>
      </w:r>
      <w:proofErr w:type="gramEnd"/>
      <w:r>
        <w:rPr>
          <w:color w:val="000000"/>
          <w:sz w:val="20"/>
          <w:szCs w:val="20"/>
        </w:rPr>
        <w:t xml:space="preserve">, кабинет 26 либо на сайте </w:t>
      </w:r>
      <w:hyperlink r:id="rId4" w:tgtFrame="_blank" w:history="1">
        <w:r>
          <w:rPr>
            <w:rStyle w:val="a5"/>
            <w:sz w:val="20"/>
            <w:szCs w:val="20"/>
          </w:rPr>
          <w:t>www.torgi.gov.ru</w:t>
        </w:r>
      </w:hyperlink>
      <w:r>
        <w:rPr>
          <w:color w:val="000000"/>
          <w:sz w:val="20"/>
          <w:szCs w:val="20"/>
        </w:rPr>
        <w:t xml:space="preserve"> в приложении к извещению о проведении данного аукциона.</w:t>
      </w:r>
    </w:p>
    <w:p w:rsidR="00F92CEE" w:rsidRDefault="00F92CEE" w:rsidP="00F92CEE">
      <w:pPr>
        <w:pStyle w:val="a3"/>
        <w:spacing w:after="0" w:afterAutospacing="0"/>
        <w:ind w:firstLine="539"/>
      </w:pPr>
      <w:r>
        <w:rPr>
          <w:rStyle w:val="a4"/>
          <w:color w:val="000000"/>
          <w:sz w:val="20"/>
          <w:szCs w:val="20"/>
        </w:rPr>
        <w:t xml:space="preserve">Предмет аукциона - </w:t>
      </w:r>
      <w:r>
        <w:rPr>
          <w:color w:val="000000"/>
          <w:sz w:val="20"/>
          <w:szCs w:val="20"/>
        </w:rPr>
        <w:t>право заключения договора аренды земельного участка с кадастровым номером 26:23:140716:13. Адрес (описание местоположения): Российская Федерация, Ставропольский край, Минераловодский район, поселок Ленинский, проезд 1-й Промышленный, 19. Площадь земельного участка - 9672 кв</w:t>
      </w:r>
      <w:proofErr w:type="gramStart"/>
      <w:r>
        <w:rPr>
          <w:color w:val="000000"/>
          <w:sz w:val="20"/>
          <w:szCs w:val="20"/>
        </w:rPr>
        <w:t>.м</w:t>
      </w:r>
      <w:proofErr w:type="gramEnd"/>
      <w:r>
        <w:rPr>
          <w:color w:val="000000"/>
          <w:sz w:val="20"/>
          <w:szCs w:val="20"/>
        </w:rPr>
        <w:t>, разрешенное использование земельного участка – склады, категория земель – земли населенных пунктов.</w:t>
      </w:r>
    </w:p>
    <w:p w:rsidR="00F92CEE" w:rsidRDefault="00F92CEE" w:rsidP="00F92CEE">
      <w:pPr>
        <w:pStyle w:val="a3"/>
        <w:spacing w:after="0" w:afterAutospacing="0"/>
        <w:ind w:firstLine="539"/>
      </w:pPr>
      <w:r>
        <w:rPr>
          <w:color w:val="000000"/>
          <w:sz w:val="20"/>
          <w:szCs w:val="20"/>
        </w:rPr>
        <w:t xml:space="preserve">Установить начальную цену предмета аукциона в размере ежегодной арендной платы, определенной в размере двух процентов кадастровой стоимости, что составляет 148923,65 рубля. Установить «шаг аукциона» в размере трех процентов начальной цены предмета аукциона, что составляет 4467,71 рубля, для участия в аукционе установить задаток в размере 148923,65 рубля. Срок аренды – тридцать </w:t>
      </w:r>
      <w:proofErr w:type="spellStart"/>
      <w:r>
        <w:rPr>
          <w:color w:val="000000"/>
          <w:sz w:val="20"/>
          <w:szCs w:val="20"/>
        </w:rPr>
        <w:t>восемьмесяцев</w:t>
      </w:r>
      <w:proofErr w:type="spellEnd"/>
      <w:r>
        <w:rPr>
          <w:color w:val="000000"/>
          <w:sz w:val="20"/>
          <w:szCs w:val="20"/>
        </w:rPr>
        <w:t>.</w:t>
      </w:r>
    </w:p>
    <w:p w:rsidR="00F92CEE" w:rsidRDefault="00F92CEE" w:rsidP="00F92CEE">
      <w:pPr>
        <w:pStyle w:val="a3"/>
        <w:spacing w:after="0" w:afterAutospacing="0"/>
        <w:ind w:firstLine="539"/>
      </w:pPr>
      <w:r>
        <w:rPr>
          <w:color w:val="000000"/>
          <w:sz w:val="20"/>
          <w:szCs w:val="20"/>
        </w:rPr>
        <w:t xml:space="preserve">Право государственной собственности на земельный участок не разграничено. </w:t>
      </w:r>
    </w:p>
    <w:p w:rsidR="00F92CEE" w:rsidRDefault="00F92CEE" w:rsidP="00F92CEE">
      <w:pPr>
        <w:pStyle w:val="a3"/>
        <w:spacing w:after="0" w:afterAutospacing="0"/>
        <w:ind w:firstLine="539"/>
      </w:pPr>
      <w:r>
        <w:rPr>
          <w:color w:val="000000"/>
          <w:sz w:val="20"/>
          <w:szCs w:val="20"/>
        </w:rPr>
        <w:t>Часть земельного участка площадью 1947 кв</w:t>
      </w:r>
      <w:proofErr w:type="gramStart"/>
      <w:r>
        <w:rPr>
          <w:color w:val="000000"/>
          <w:sz w:val="20"/>
          <w:szCs w:val="20"/>
        </w:rPr>
        <w:t>.м</w:t>
      </w:r>
      <w:proofErr w:type="gramEnd"/>
      <w:r>
        <w:rPr>
          <w:color w:val="000000"/>
          <w:sz w:val="20"/>
          <w:szCs w:val="20"/>
        </w:rPr>
        <w:t xml:space="preserve"> расположена в </w:t>
      </w:r>
      <w:proofErr w:type="spellStart"/>
      <w:r>
        <w:rPr>
          <w:color w:val="000000"/>
          <w:sz w:val="20"/>
          <w:szCs w:val="20"/>
        </w:rPr>
        <w:t>водоохранной</w:t>
      </w:r>
      <w:proofErr w:type="spellEnd"/>
      <w:r>
        <w:rPr>
          <w:color w:val="000000"/>
          <w:sz w:val="20"/>
          <w:szCs w:val="20"/>
        </w:rPr>
        <w:t xml:space="preserve"> зоне реки </w:t>
      </w:r>
      <w:proofErr w:type="spellStart"/>
      <w:r>
        <w:rPr>
          <w:color w:val="000000"/>
          <w:sz w:val="20"/>
          <w:szCs w:val="20"/>
        </w:rPr>
        <w:t>Джемуха</w:t>
      </w:r>
      <w:proofErr w:type="spellEnd"/>
      <w:r>
        <w:rPr>
          <w:color w:val="000000"/>
          <w:sz w:val="20"/>
          <w:szCs w:val="20"/>
        </w:rPr>
        <w:t>.</w:t>
      </w:r>
    </w:p>
    <w:p w:rsidR="00F92CEE" w:rsidRDefault="00F92CEE" w:rsidP="00F92CEE">
      <w:pPr>
        <w:pStyle w:val="a3"/>
        <w:spacing w:after="0" w:afterAutospacing="0"/>
        <w:ind w:firstLine="539"/>
      </w:pPr>
      <w:r>
        <w:rPr>
          <w:color w:val="000000"/>
          <w:sz w:val="20"/>
          <w:szCs w:val="20"/>
        </w:rPr>
        <w:lastRenderedPageBreak/>
        <w:t xml:space="preserve">Максимально и (или) минимально допустимые параметры разрешенного строительства объекта капитального строительства установлены Правилами планировки, застройки Ленинского поселения Минераловодского района в составе генерального плана города Минеральные Воды, утвержденными Решением № 511 Совета Ленинского поселения Минераловодского района Ставропольского края 18.11.2008 года. Участок расположен </w:t>
      </w:r>
      <w:proofErr w:type="gramStart"/>
      <w:r>
        <w:rPr>
          <w:color w:val="000000"/>
          <w:sz w:val="20"/>
          <w:szCs w:val="20"/>
        </w:rPr>
        <w:t>в</w:t>
      </w:r>
      <w:proofErr w:type="gramEnd"/>
      <w:r>
        <w:rPr>
          <w:color w:val="000000"/>
          <w:sz w:val="20"/>
          <w:szCs w:val="20"/>
        </w:rPr>
        <w:t xml:space="preserve"> жилой </w:t>
      </w:r>
      <w:proofErr w:type="spellStart"/>
      <w:r>
        <w:rPr>
          <w:color w:val="000000"/>
          <w:sz w:val="20"/>
          <w:szCs w:val="20"/>
        </w:rPr>
        <w:t>микрозоне</w:t>
      </w:r>
      <w:proofErr w:type="spellEnd"/>
      <w:r>
        <w:rPr>
          <w:color w:val="000000"/>
          <w:sz w:val="20"/>
          <w:szCs w:val="20"/>
        </w:rPr>
        <w:t xml:space="preserve"> ЖЗ-13. В зоне разрешается:</w:t>
      </w:r>
    </w:p>
    <w:p w:rsidR="00F92CEE" w:rsidRDefault="00F92CEE" w:rsidP="00F92CEE">
      <w:pPr>
        <w:pStyle w:val="a3"/>
        <w:spacing w:after="0" w:afterAutospacing="0"/>
        <w:ind w:firstLine="567"/>
      </w:pPr>
      <w:proofErr w:type="gramStart"/>
      <w:r>
        <w:rPr>
          <w:color w:val="000000"/>
          <w:sz w:val="20"/>
          <w:szCs w:val="20"/>
        </w:rPr>
        <w:t>- строительство малоэтажных (1-3 этажа) учреждений общественного назначения (образовательных, здравоохранения, торговых, бытовых и др.) повседневного пользования на участках, предусмотренных проектом;</w:t>
      </w:r>
      <w:proofErr w:type="gramEnd"/>
    </w:p>
    <w:p w:rsidR="00F92CEE" w:rsidRDefault="00F92CEE" w:rsidP="00F92CEE">
      <w:pPr>
        <w:pStyle w:val="a3"/>
        <w:spacing w:after="0" w:afterAutospacing="0"/>
        <w:ind w:firstLine="567"/>
      </w:pPr>
      <w:r>
        <w:rPr>
          <w:color w:val="000000"/>
          <w:sz w:val="20"/>
          <w:szCs w:val="20"/>
        </w:rPr>
        <w:t xml:space="preserve">- реконструкция и реновация существующей жилой и общественной за стройки, а также коммунальных объектов, необходимых для функционирования </w:t>
      </w:r>
      <w:proofErr w:type="spellStart"/>
      <w:r>
        <w:rPr>
          <w:color w:val="000000"/>
          <w:sz w:val="20"/>
          <w:szCs w:val="20"/>
        </w:rPr>
        <w:t>микрозоны</w:t>
      </w:r>
      <w:proofErr w:type="spellEnd"/>
      <w:r>
        <w:rPr>
          <w:color w:val="000000"/>
          <w:sz w:val="20"/>
          <w:szCs w:val="20"/>
        </w:rPr>
        <w:t>;</w:t>
      </w:r>
    </w:p>
    <w:p w:rsidR="00F92CEE" w:rsidRDefault="00F92CEE" w:rsidP="00F92CEE">
      <w:pPr>
        <w:pStyle w:val="a3"/>
        <w:spacing w:after="0" w:afterAutospacing="0"/>
        <w:ind w:firstLine="567"/>
      </w:pPr>
      <w:r>
        <w:rPr>
          <w:color w:val="000000"/>
          <w:sz w:val="20"/>
          <w:szCs w:val="20"/>
        </w:rPr>
        <w:t>- изменение существующих границ земельных участков (расширение или уменьшение площади, изменение конфигурации) с целью приведения их функционального использования в соответствие с требованиями данного режима.</w:t>
      </w:r>
    </w:p>
    <w:p w:rsidR="00F92CEE" w:rsidRDefault="00F92CEE" w:rsidP="00F92CEE">
      <w:pPr>
        <w:pStyle w:val="a3"/>
        <w:spacing w:after="0" w:afterAutospacing="0"/>
        <w:ind w:firstLine="567"/>
      </w:pPr>
      <w:r>
        <w:t> </w:t>
      </w:r>
      <w:r>
        <w:rPr>
          <w:color w:val="000000"/>
          <w:sz w:val="20"/>
          <w:szCs w:val="20"/>
        </w:rPr>
        <w:t>Запрещается:</w:t>
      </w:r>
    </w:p>
    <w:p w:rsidR="00F92CEE" w:rsidRDefault="00F92CEE" w:rsidP="00F92CEE">
      <w:pPr>
        <w:pStyle w:val="a3"/>
        <w:spacing w:after="0" w:afterAutospacing="0"/>
        <w:ind w:firstLine="567"/>
      </w:pPr>
      <w:r>
        <w:rPr>
          <w:color w:val="000000"/>
          <w:sz w:val="20"/>
          <w:szCs w:val="20"/>
        </w:rPr>
        <w:t>- размещение и строительство зданий и сооружений, не соответствующих функциональному назначению зоны;</w:t>
      </w:r>
    </w:p>
    <w:p w:rsidR="00F92CEE" w:rsidRDefault="00F92CEE" w:rsidP="00F92CEE">
      <w:pPr>
        <w:pStyle w:val="a3"/>
        <w:spacing w:after="0" w:afterAutospacing="0"/>
        <w:ind w:firstLine="567"/>
      </w:pPr>
      <w:r>
        <w:rPr>
          <w:color w:val="000000"/>
          <w:sz w:val="20"/>
          <w:szCs w:val="20"/>
        </w:rPr>
        <w:t>- строительство зданий и сооружений свыше 3-х этажей;</w:t>
      </w:r>
    </w:p>
    <w:p w:rsidR="00F92CEE" w:rsidRDefault="00F92CEE" w:rsidP="00F92CEE">
      <w:pPr>
        <w:pStyle w:val="a3"/>
        <w:spacing w:after="0" w:afterAutospacing="0"/>
        <w:ind w:firstLine="567"/>
      </w:pPr>
      <w:r>
        <w:rPr>
          <w:color w:val="000000"/>
          <w:sz w:val="20"/>
          <w:szCs w:val="20"/>
        </w:rPr>
        <w:t>- выделение земельных участков под индивидуальную застройку свыше 0,08 га;</w:t>
      </w:r>
    </w:p>
    <w:p w:rsidR="00F92CEE" w:rsidRDefault="00F92CEE" w:rsidP="00F92CEE">
      <w:pPr>
        <w:pStyle w:val="a3"/>
        <w:spacing w:after="0" w:afterAutospacing="0"/>
        <w:ind w:firstLine="567"/>
      </w:pPr>
      <w:r>
        <w:rPr>
          <w:color w:val="000000"/>
          <w:sz w:val="20"/>
          <w:szCs w:val="20"/>
        </w:rPr>
        <w:t xml:space="preserve">- строительство жилых и общественных зданий и сооружений, не соответствующих утвержденным проектом строениям для данного места застройки, а также не в строгом соответствии (в выборе места, экспозиции и др.) с градостроительным проектом данной </w:t>
      </w:r>
      <w:proofErr w:type="spellStart"/>
      <w:r>
        <w:rPr>
          <w:color w:val="000000"/>
          <w:sz w:val="20"/>
          <w:szCs w:val="20"/>
        </w:rPr>
        <w:t>микрозоны</w:t>
      </w:r>
      <w:proofErr w:type="spellEnd"/>
      <w:r>
        <w:rPr>
          <w:color w:val="000000"/>
          <w:sz w:val="20"/>
          <w:szCs w:val="20"/>
        </w:rPr>
        <w:t>;</w:t>
      </w:r>
    </w:p>
    <w:p w:rsidR="00F92CEE" w:rsidRDefault="00F92CEE" w:rsidP="00F92CEE">
      <w:pPr>
        <w:pStyle w:val="a3"/>
        <w:spacing w:after="0" w:afterAutospacing="0"/>
        <w:ind w:firstLine="567"/>
      </w:pPr>
      <w:r>
        <w:rPr>
          <w:color w:val="000000"/>
          <w:sz w:val="20"/>
          <w:szCs w:val="20"/>
        </w:rPr>
        <w:t>- самовольная перестройка, достройка зданий, а также изменение фасадов (введение новых элементов, не предусмотренных проектами и т.д.);</w:t>
      </w:r>
    </w:p>
    <w:p w:rsidR="00F92CEE" w:rsidRDefault="00F92CEE" w:rsidP="00F92CEE">
      <w:pPr>
        <w:pStyle w:val="a3"/>
        <w:spacing w:after="0" w:afterAutospacing="0"/>
        <w:ind w:firstLine="567"/>
      </w:pPr>
      <w:r>
        <w:rPr>
          <w:color w:val="000000"/>
          <w:sz w:val="20"/>
          <w:szCs w:val="20"/>
        </w:rPr>
        <w:t>- ввод в действие объектов строительства, до завершения систем инженерного обеспечения и инженерной защиты территории.</w:t>
      </w:r>
    </w:p>
    <w:p w:rsidR="00F92CEE" w:rsidRDefault="00F92CEE" w:rsidP="00F92CEE">
      <w:pPr>
        <w:pStyle w:val="a3"/>
        <w:spacing w:after="0" w:afterAutospacing="0"/>
        <w:ind w:firstLine="567"/>
      </w:pPr>
      <w:r>
        <w:rPr>
          <w:rStyle w:val="a4"/>
          <w:color w:val="000000"/>
          <w:sz w:val="20"/>
          <w:szCs w:val="20"/>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F92CEE" w:rsidRDefault="00F92CEE" w:rsidP="00F92CEE">
      <w:pPr>
        <w:pStyle w:val="a3"/>
        <w:spacing w:after="0" w:afterAutospacing="0"/>
      </w:pPr>
      <w:r>
        <w:rPr>
          <w:color w:val="000000"/>
          <w:sz w:val="20"/>
          <w:szCs w:val="20"/>
        </w:rPr>
        <w:t xml:space="preserve">- </w:t>
      </w:r>
      <w:proofErr w:type="gramStart"/>
      <w:r>
        <w:rPr>
          <w:color w:val="000000"/>
          <w:sz w:val="20"/>
          <w:szCs w:val="20"/>
        </w:rPr>
        <w:t>согласно письма</w:t>
      </w:r>
      <w:proofErr w:type="gramEnd"/>
      <w:r>
        <w:rPr>
          <w:color w:val="000000"/>
          <w:sz w:val="20"/>
          <w:szCs w:val="20"/>
        </w:rPr>
        <w:t xml:space="preserve"> ГУП СК «</w:t>
      </w:r>
      <w:proofErr w:type="spellStart"/>
      <w:r>
        <w:rPr>
          <w:color w:val="000000"/>
          <w:sz w:val="20"/>
          <w:szCs w:val="20"/>
        </w:rPr>
        <w:t>Ставрополькрайводоканал</w:t>
      </w:r>
      <w:proofErr w:type="spellEnd"/>
      <w:r>
        <w:rPr>
          <w:color w:val="000000"/>
          <w:sz w:val="20"/>
          <w:szCs w:val="20"/>
        </w:rPr>
        <w:t xml:space="preserve">» технической возможности подключения объекта к существующей централизованной системе водоснабжения не имеется. </w:t>
      </w:r>
    </w:p>
    <w:p w:rsidR="00F92CEE" w:rsidRDefault="00F92CEE" w:rsidP="00F92CEE">
      <w:pPr>
        <w:pStyle w:val="a3"/>
        <w:spacing w:after="0" w:afterAutospacing="0"/>
      </w:pPr>
      <w:r>
        <w:rPr>
          <w:color w:val="000000"/>
          <w:sz w:val="20"/>
          <w:szCs w:val="20"/>
        </w:rPr>
        <w:t xml:space="preserve">- </w:t>
      </w:r>
      <w:proofErr w:type="gramStart"/>
      <w:r>
        <w:rPr>
          <w:color w:val="000000"/>
          <w:sz w:val="20"/>
          <w:szCs w:val="20"/>
        </w:rPr>
        <w:t>согласно письма</w:t>
      </w:r>
      <w:proofErr w:type="gramEnd"/>
      <w:r>
        <w:rPr>
          <w:color w:val="000000"/>
          <w:sz w:val="20"/>
          <w:szCs w:val="20"/>
        </w:rPr>
        <w:t xml:space="preserve"> АО «Минераловодская газовая компания» техническая возможность подключения к сетям газоснабжения в районе планируемого расположения объекта капитального строительства существует. Предельная свободная мощность существующих сетей, максимальная нагрузка будут определены после предоставления застройщиком информации о планируемых объектах потребления газа. Точки подключения объектов к газораспределительным сетям будут определены после предоставления планируемой величины необходимой подключаемой нагрузки. Величина оплаты за технологическое присоединение к газоснабжению </w:t>
      </w:r>
      <w:proofErr w:type="gramStart"/>
      <w:r>
        <w:rPr>
          <w:color w:val="000000"/>
          <w:sz w:val="20"/>
          <w:szCs w:val="20"/>
        </w:rPr>
        <w:t>согласно величины</w:t>
      </w:r>
      <w:proofErr w:type="gramEnd"/>
      <w:r>
        <w:rPr>
          <w:color w:val="000000"/>
          <w:sz w:val="20"/>
          <w:szCs w:val="20"/>
        </w:rPr>
        <w:t xml:space="preserve"> подключаемой нагрузки. Технические условия на подключение (технологическое присоединение) будут выданы АО «Минераловодская газовая компания» в соответствии с Постановлением Правительства РФ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Срок действия технических условий не менее двух лет.</w:t>
      </w:r>
    </w:p>
    <w:p w:rsidR="00F92CEE" w:rsidRDefault="00F92CEE" w:rsidP="00F92CEE">
      <w:pPr>
        <w:pStyle w:val="a3"/>
        <w:spacing w:after="0" w:afterAutospacing="0"/>
      </w:pPr>
      <w:r>
        <w:rPr>
          <w:color w:val="000000"/>
          <w:sz w:val="20"/>
          <w:szCs w:val="20"/>
        </w:rPr>
        <w:t xml:space="preserve">- </w:t>
      </w:r>
      <w:proofErr w:type="gramStart"/>
      <w:r>
        <w:rPr>
          <w:color w:val="000000"/>
          <w:sz w:val="20"/>
          <w:szCs w:val="20"/>
        </w:rPr>
        <w:t>с</w:t>
      </w:r>
      <w:proofErr w:type="gramEnd"/>
      <w:r>
        <w:rPr>
          <w:color w:val="000000"/>
          <w:sz w:val="20"/>
          <w:szCs w:val="20"/>
        </w:rPr>
        <w:t>огласно письма Минераловодского филиала ГУП СК «</w:t>
      </w:r>
      <w:proofErr w:type="spellStart"/>
      <w:r>
        <w:rPr>
          <w:color w:val="000000"/>
          <w:sz w:val="20"/>
          <w:szCs w:val="20"/>
        </w:rPr>
        <w:t>Крайтеплоэнерго</w:t>
      </w:r>
      <w:proofErr w:type="spellEnd"/>
      <w:r>
        <w:rPr>
          <w:color w:val="000000"/>
          <w:sz w:val="20"/>
          <w:szCs w:val="20"/>
        </w:rPr>
        <w:t>» централизованные источники теплоснабжения отсутствуют, предусмотреть индивидуальные источники теплоснабжения.</w:t>
      </w:r>
    </w:p>
    <w:p w:rsidR="00F92CEE" w:rsidRDefault="00F92CEE" w:rsidP="00F92CEE">
      <w:pPr>
        <w:pStyle w:val="a3"/>
        <w:spacing w:after="0" w:afterAutospacing="0"/>
        <w:ind w:firstLine="709"/>
      </w:pPr>
      <w:r>
        <w:rPr>
          <w:rStyle w:val="a4"/>
          <w:color w:val="000000"/>
          <w:sz w:val="20"/>
          <w:szCs w:val="20"/>
        </w:rPr>
        <w:t>Условия участия в аукционе</w:t>
      </w:r>
      <w:r>
        <w:rPr>
          <w:color w:val="000000"/>
          <w:sz w:val="20"/>
          <w:szCs w:val="20"/>
        </w:rPr>
        <w:t>:</w:t>
      </w:r>
    </w:p>
    <w:p w:rsidR="00F92CEE" w:rsidRDefault="00F92CEE" w:rsidP="00F92CEE">
      <w:pPr>
        <w:pStyle w:val="a3"/>
        <w:spacing w:after="0" w:afterAutospacing="0"/>
        <w:ind w:firstLine="709"/>
      </w:pPr>
      <w:r>
        <w:rPr>
          <w:color w:val="000000"/>
          <w:sz w:val="20"/>
          <w:szCs w:val="20"/>
        </w:rPr>
        <w:lastRenderedPageBreak/>
        <w:t xml:space="preserve">Претендент должен в установленном порядке: </w:t>
      </w:r>
    </w:p>
    <w:p w:rsidR="00F92CEE" w:rsidRDefault="00F92CEE" w:rsidP="00F92CEE">
      <w:pPr>
        <w:pStyle w:val="a3"/>
        <w:spacing w:after="0" w:afterAutospacing="0"/>
      </w:pPr>
      <w:r>
        <w:rPr>
          <w:color w:val="000000"/>
          <w:sz w:val="20"/>
          <w:szCs w:val="20"/>
        </w:rPr>
        <w:t>- подать заявку организатору по установленной форме (с указанием реквизитов счета для возврата задатка) с приложением всех документов, состав которых установлен настоящим извещением о проведении торгов;</w:t>
      </w:r>
    </w:p>
    <w:p w:rsidR="00F92CEE" w:rsidRDefault="00F92CEE" w:rsidP="00F92CEE">
      <w:pPr>
        <w:pStyle w:val="a3"/>
        <w:spacing w:after="0" w:afterAutospacing="0"/>
      </w:pPr>
      <w:r>
        <w:rPr>
          <w:color w:val="000000"/>
          <w:sz w:val="20"/>
          <w:szCs w:val="20"/>
        </w:rPr>
        <w:t>- внести задаток на счет организатора в указанном в настоящем извещении порядке.</w:t>
      </w:r>
    </w:p>
    <w:p w:rsidR="00F92CEE" w:rsidRDefault="00F92CEE" w:rsidP="00F92CEE">
      <w:pPr>
        <w:pStyle w:val="a3"/>
        <w:spacing w:after="0" w:afterAutospacing="0"/>
      </w:pPr>
      <w:r>
        <w:rPr>
          <w:color w:val="000000"/>
          <w:sz w:val="20"/>
          <w:szCs w:val="20"/>
        </w:rPr>
        <w:t xml:space="preserve">Обязанность доказать свое право на участие в аукционе возлагается на претендента. </w:t>
      </w:r>
    </w:p>
    <w:p w:rsidR="00F92CEE" w:rsidRDefault="00F92CEE" w:rsidP="00F92CEE">
      <w:pPr>
        <w:pStyle w:val="a3"/>
        <w:spacing w:after="0" w:afterAutospacing="0"/>
        <w:ind w:firstLine="709"/>
      </w:pPr>
      <w:r>
        <w:rPr>
          <w:rStyle w:val="a4"/>
          <w:color w:val="000000"/>
          <w:sz w:val="20"/>
          <w:szCs w:val="20"/>
        </w:rPr>
        <w:t>Порядок внесения задатка</w:t>
      </w:r>
    </w:p>
    <w:p w:rsidR="00F92CEE" w:rsidRDefault="00F92CEE" w:rsidP="00F92CEE">
      <w:pPr>
        <w:pStyle w:val="a3"/>
        <w:spacing w:after="0" w:afterAutospacing="0"/>
        <w:ind w:firstLine="709"/>
      </w:pPr>
      <w:r>
        <w:rPr>
          <w:color w:val="000000"/>
          <w:sz w:val="20"/>
          <w:szCs w:val="20"/>
        </w:rPr>
        <w:t xml:space="preserve">Задаток вносится на следующие </w:t>
      </w:r>
      <w:proofErr w:type="spellStart"/>
      <w:r>
        <w:rPr>
          <w:color w:val="000000"/>
          <w:sz w:val="20"/>
          <w:szCs w:val="20"/>
        </w:rPr>
        <w:t>реквизиты</w:t>
      </w:r>
      <w:proofErr w:type="gramStart"/>
      <w:r>
        <w:rPr>
          <w:color w:val="000000"/>
          <w:sz w:val="20"/>
          <w:szCs w:val="20"/>
        </w:rPr>
        <w:t>:П</w:t>
      </w:r>
      <w:proofErr w:type="gramEnd"/>
      <w:r>
        <w:rPr>
          <w:color w:val="000000"/>
          <w:sz w:val="20"/>
          <w:szCs w:val="20"/>
        </w:rPr>
        <w:t>олучатель</w:t>
      </w:r>
      <w:proofErr w:type="spellEnd"/>
      <w:r>
        <w:rPr>
          <w:color w:val="000000"/>
          <w:sz w:val="20"/>
          <w:szCs w:val="20"/>
        </w:rPr>
        <w:t xml:space="preserve">: УФК по СК (Управление имущественных отношений администрации Минераловодского городского округа) </w:t>
      </w:r>
      <w:proofErr w:type="gramStart"/>
      <w:r>
        <w:rPr>
          <w:color w:val="000000"/>
          <w:sz w:val="20"/>
          <w:szCs w:val="20"/>
        </w:rPr>
        <w:t>л</w:t>
      </w:r>
      <w:proofErr w:type="gramEnd"/>
      <w:r>
        <w:rPr>
          <w:color w:val="000000"/>
          <w:sz w:val="20"/>
          <w:szCs w:val="20"/>
        </w:rPr>
        <w:t>/с 05213D00610, расчетный счет 40302810207023000004, Банк - ОТДЕЛЕНИЕ СТАВРОПОЛЬ Г. СТАВРОПОЛЬ, БИК Банка – 040702001, наименование финансового органа - Управление Федерального казначейства по Ставропольскому краю.</w:t>
      </w:r>
      <w:r>
        <w:t xml:space="preserve"> </w:t>
      </w:r>
      <w:r>
        <w:rPr>
          <w:color w:val="000000"/>
          <w:sz w:val="20"/>
          <w:szCs w:val="20"/>
        </w:rPr>
        <w:t>Задаток считается внесенным с момента его зачисления на специальный счет организатора. Документом, подтверждающим внесение задатка на счет организатора, является выписка со счета организатора.</w:t>
      </w:r>
      <w:r>
        <w:t xml:space="preserve"> </w:t>
      </w:r>
      <w:r>
        <w:rPr>
          <w:color w:val="000000"/>
          <w:sz w:val="20"/>
          <w:szCs w:val="20"/>
        </w:rPr>
        <w:t>Представление документов, подтверждающих внесение задатка, признается заключением соглашения о задатке.</w:t>
      </w:r>
    </w:p>
    <w:p w:rsidR="00F92CEE" w:rsidRDefault="00F92CEE" w:rsidP="00F92CEE">
      <w:pPr>
        <w:pStyle w:val="a3"/>
        <w:spacing w:after="0" w:afterAutospacing="0"/>
        <w:ind w:firstLine="709"/>
      </w:pPr>
      <w:r>
        <w:rPr>
          <w:rStyle w:val="a4"/>
          <w:color w:val="000000"/>
          <w:sz w:val="20"/>
          <w:szCs w:val="20"/>
        </w:rPr>
        <w:t>Порядок возврата задатка</w:t>
      </w:r>
    </w:p>
    <w:p w:rsidR="00F92CEE" w:rsidRDefault="00F92CEE" w:rsidP="00F92CEE">
      <w:pPr>
        <w:pStyle w:val="a3"/>
        <w:spacing w:after="0" w:afterAutospacing="0"/>
        <w:ind w:firstLine="709"/>
      </w:pPr>
      <w:r>
        <w:rPr>
          <w:color w:val="000000"/>
          <w:sz w:val="20"/>
          <w:szCs w:val="20"/>
        </w:rPr>
        <w:t xml:space="preserve">В случае отзыва заявителем принятой организатором аукциона заявки до дня окончания срока приема заявок, организатор аукциона обязан возвратить заявителю внесенный им задаток в течение трех рабочих дней со дня поступления в письменной форме уведомления об отзыве заявки.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F92CEE" w:rsidRDefault="00F92CEE" w:rsidP="00F92CEE">
      <w:pPr>
        <w:pStyle w:val="a3"/>
        <w:spacing w:after="0" w:afterAutospacing="0"/>
        <w:ind w:firstLine="709"/>
      </w:pPr>
      <w:r>
        <w:rPr>
          <w:color w:val="000000"/>
          <w:sz w:val="20"/>
          <w:szCs w:val="20"/>
        </w:rPr>
        <w:t xml:space="preserve">В случае если заявитель не допущен к участию в аукционе, организатор аукциона обязуется вернуть внесенный им задаток в течение трех рабочих дней со дня оформления протокола приема заявок на участие в аукционе. </w:t>
      </w:r>
    </w:p>
    <w:p w:rsidR="00F92CEE" w:rsidRDefault="00F92CEE" w:rsidP="00F92CEE">
      <w:pPr>
        <w:pStyle w:val="a3"/>
        <w:spacing w:after="0" w:afterAutospacing="0"/>
        <w:ind w:firstLine="709"/>
      </w:pPr>
      <w:proofErr w:type="gramStart"/>
      <w:r>
        <w:rPr>
          <w:color w:val="000000"/>
          <w:sz w:val="20"/>
          <w:szCs w:val="20"/>
        </w:rPr>
        <w:t>В течение трех рабочих дней со дня подписания протокола о результатах аукциона организатор аукциона обязуется возвратить задатки лицам, участвовавшим в аукционе, но не победившим в нем.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статьи 39.12 Земельного кодекса РФ, засчитываются в счет арендной платы за</w:t>
      </w:r>
      <w:proofErr w:type="gramEnd"/>
      <w:r>
        <w:rPr>
          <w:color w:val="000000"/>
          <w:sz w:val="20"/>
          <w:szCs w:val="20"/>
        </w:rPr>
        <w:t xml:space="preserve"> него. Задатки, внесенные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F92CEE" w:rsidRDefault="00F92CEE" w:rsidP="00F92CEE">
      <w:pPr>
        <w:pStyle w:val="a3"/>
        <w:spacing w:after="0" w:afterAutospacing="0"/>
      </w:pPr>
      <w:r>
        <w:rPr>
          <w:rStyle w:val="a4"/>
          <w:color w:val="000000"/>
          <w:sz w:val="20"/>
          <w:szCs w:val="20"/>
        </w:rPr>
        <w:t>Порядок подачи заявок на участие в аукционе</w:t>
      </w:r>
    </w:p>
    <w:p w:rsidR="00F92CEE" w:rsidRDefault="00F92CEE" w:rsidP="00F92CEE">
      <w:pPr>
        <w:pStyle w:val="a3"/>
        <w:spacing w:after="0" w:afterAutospacing="0"/>
        <w:ind w:firstLine="709"/>
      </w:pPr>
      <w:r>
        <w:rPr>
          <w:color w:val="000000"/>
          <w:sz w:val="20"/>
          <w:szCs w:val="20"/>
        </w:rPr>
        <w:t>Один заявитель вправе подать только одну заявку на участие в аукционе.</w:t>
      </w:r>
    </w:p>
    <w:p w:rsidR="00F92CEE" w:rsidRDefault="00F92CEE" w:rsidP="00F92CEE">
      <w:pPr>
        <w:pStyle w:val="a3"/>
        <w:spacing w:after="0" w:afterAutospacing="0"/>
        <w:ind w:firstLine="709"/>
      </w:pPr>
      <w:r>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F92CEE" w:rsidRDefault="00F92CEE" w:rsidP="00F92CEE">
      <w:pPr>
        <w:pStyle w:val="a3"/>
        <w:spacing w:after="0" w:afterAutospacing="0"/>
        <w:ind w:firstLine="709"/>
      </w:pPr>
      <w:r>
        <w:rPr>
          <w:color w:val="000000"/>
          <w:sz w:val="20"/>
          <w:szCs w:val="20"/>
        </w:rPr>
        <w:t xml:space="preserve">Заявки подаются Организатору торгов, начиная </w:t>
      </w:r>
      <w:proofErr w:type="gramStart"/>
      <w:r>
        <w:rPr>
          <w:color w:val="000000"/>
          <w:sz w:val="20"/>
          <w:szCs w:val="20"/>
        </w:rPr>
        <w:t>с даты начала</w:t>
      </w:r>
      <w:proofErr w:type="gramEnd"/>
      <w:r>
        <w:rPr>
          <w:color w:val="000000"/>
          <w:sz w:val="20"/>
          <w:szCs w:val="20"/>
        </w:rPr>
        <w:t xml:space="preserve"> приема заявок по дату окончания приема заявок, указанных в настоящем извещении.</w:t>
      </w:r>
    </w:p>
    <w:p w:rsidR="00F92CEE" w:rsidRDefault="00F92CEE" w:rsidP="00F92CEE">
      <w:pPr>
        <w:pStyle w:val="a3"/>
        <w:spacing w:after="0" w:afterAutospacing="0"/>
        <w:ind w:firstLine="709"/>
      </w:pPr>
      <w:r>
        <w:rPr>
          <w:color w:val="000000"/>
          <w:sz w:val="20"/>
          <w:szCs w:val="20"/>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F92CEE" w:rsidRDefault="00F92CEE" w:rsidP="00F92CEE">
      <w:pPr>
        <w:pStyle w:val="a3"/>
        <w:spacing w:after="0" w:afterAutospacing="0"/>
        <w:ind w:firstLine="709"/>
      </w:pPr>
      <w:r>
        <w:rPr>
          <w:color w:val="000000"/>
          <w:sz w:val="20"/>
          <w:szCs w:val="20"/>
        </w:rPr>
        <w:t>Заявки подаются и принимаются одновременно с полным комплектом требуемых для участия в аукционе документов.</w:t>
      </w:r>
    </w:p>
    <w:p w:rsidR="00F92CEE" w:rsidRDefault="00F92CEE" w:rsidP="00F92CEE">
      <w:pPr>
        <w:pStyle w:val="a3"/>
        <w:spacing w:after="0" w:afterAutospacing="0"/>
      </w:pPr>
      <w:r>
        <w:rPr>
          <w:rStyle w:val="a4"/>
          <w:color w:val="000000"/>
          <w:sz w:val="20"/>
          <w:szCs w:val="20"/>
        </w:rPr>
        <w:t>Перечень требуемых для участия в аукционе документов</w:t>
      </w:r>
    </w:p>
    <w:p w:rsidR="00F92CEE" w:rsidRDefault="00F92CEE" w:rsidP="00F92CEE">
      <w:pPr>
        <w:pStyle w:val="a3"/>
        <w:spacing w:after="0" w:afterAutospacing="0"/>
      </w:pPr>
      <w:r>
        <w:rPr>
          <w:rStyle w:val="a4"/>
          <w:color w:val="000000"/>
          <w:sz w:val="20"/>
          <w:szCs w:val="20"/>
        </w:rPr>
        <w:t>и требования к их оформлению</w:t>
      </w:r>
    </w:p>
    <w:p w:rsidR="00F92CEE" w:rsidRDefault="00F92CEE" w:rsidP="00F92CEE">
      <w:pPr>
        <w:pStyle w:val="a3"/>
        <w:spacing w:after="0" w:afterAutospacing="0"/>
      </w:pPr>
      <w:r>
        <w:rPr>
          <w:color w:val="000000"/>
          <w:sz w:val="20"/>
          <w:szCs w:val="20"/>
        </w:rPr>
        <w:lastRenderedPageBreak/>
        <w:t>Для участия в аукционе заявители представляют в установленный в извещении о проведен</w:t>
      </w:r>
      <w:proofErr w:type="gramStart"/>
      <w:r>
        <w:rPr>
          <w:color w:val="000000"/>
          <w:sz w:val="20"/>
          <w:szCs w:val="20"/>
        </w:rPr>
        <w:t>ии ау</w:t>
      </w:r>
      <w:proofErr w:type="gramEnd"/>
      <w:r>
        <w:rPr>
          <w:color w:val="000000"/>
          <w:sz w:val="20"/>
          <w:szCs w:val="20"/>
        </w:rPr>
        <w:t>кциона срок следующие документы:</w:t>
      </w:r>
    </w:p>
    <w:p w:rsidR="00F92CEE" w:rsidRDefault="00F92CEE" w:rsidP="00F92CEE">
      <w:pPr>
        <w:pStyle w:val="a3"/>
        <w:spacing w:after="0" w:afterAutospacing="0"/>
      </w:pPr>
      <w:r>
        <w:rPr>
          <w:color w:val="000000"/>
          <w:sz w:val="20"/>
          <w:szCs w:val="20"/>
        </w:rPr>
        <w:t>1) заявка на участие в аукционе по установленной в извещении о проведен</w:t>
      </w:r>
      <w:proofErr w:type="gramStart"/>
      <w:r>
        <w:rPr>
          <w:color w:val="000000"/>
          <w:sz w:val="20"/>
          <w:szCs w:val="20"/>
        </w:rPr>
        <w:t>ии ау</w:t>
      </w:r>
      <w:proofErr w:type="gramEnd"/>
      <w:r>
        <w:rPr>
          <w:color w:val="000000"/>
          <w:sz w:val="20"/>
          <w:szCs w:val="20"/>
        </w:rPr>
        <w:t>кциона форме с указанием банковских реквизитов счета для возврата задатка;</w:t>
      </w:r>
    </w:p>
    <w:p w:rsidR="00F92CEE" w:rsidRDefault="00F92CEE" w:rsidP="00F92CEE">
      <w:pPr>
        <w:pStyle w:val="a3"/>
        <w:spacing w:after="0" w:afterAutospacing="0"/>
      </w:pPr>
      <w:r>
        <w:rPr>
          <w:color w:val="000000"/>
          <w:sz w:val="20"/>
          <w:szCs w:val="20"/>
        </w:rPr>
        <w:t>2) копии документов, удостоверяющих личность заявителя (для граждан);</w:t>
      </w:r>
    </w:p>
    <w:p w:rsidR="00F92CEE" w:rsidRDefault="00F92CEE" w:rsidP="00F92CEE">
      <w:pPr>
        <w:pStyle w:val="a3"/>
        <w:spacing w:after="0" w:afterAutospacing="0"/>
      </w:pPr>
      <w:r>
        <w:rPr>
          <w:color w:val="000000"/>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2CEE" w:rsidRDefault="00F92CEE" w:rsidP="00F92CEE">
      <w:pPr>
        <w:pStyle w:val="a3"/>
        <w:spacing w:after="0" w:afterAutospacing="0"/>
      </w:pPr>
      <w:r>
        <w:rPr>
          <w:color w:val="000000"/>
          <w:sz w:val="20"/>
          <w:szCs w:val="20"/>
        </w:rPr>
        <w:t>4) документы, подтверждающие внесение задатка.</w:t>
      </w:r>
    </w:p>
    <w:p w:rsidR="00F92CEE" w:rsidRDefault="00F92CEE" w:rsidP="00F92CEE">
      <w:pPr>
        <w:pStyle w:val="a3"/>
        <w:spacing w:after="0" w:afterAutospacing="0"/>
      </w:pPr>
      <w:r>
        <w:rPr>
          <w:rStyle w:val="a4"/>
          <w:color w:val="000000"/>
          <w:sz w:val="20"/>
          <w:szCs w:val="20"/>
        </w:rPr>
        <w:t>Заявитель не допускается к участию в аукционе в следующих случаях:</w:t>
      </w:r>
    </w:p>
    <w:p w:rsidR="00F92CEE" w:rsidRDefault="00F92CEE" w:rsidP="00F92CEE">
      <w:pPr>
        <w:pStyle w:val="a3"/>
        <w:spacing w:after="0" w:afterAutospacing="0"/>
      </w:pPr>
      <w:r>
        <w:rPr>
          <w:color w:val="000000"/>
          <w:sz w:val="20"/>
          <w:szCs w:val="20"/>
        </w:rPr>
        <w:t>1) непредставление необходимых для участия в аукционе документов или представление недостоверных сведений;</w:t>
      </w:r>
    </w:p>
    <w:p w:rsidR="00F92CEE" w:rsidRDefault="00F92CEE" w:rsidP="00F92CEE">
      <w:pPr>
        <w:pStyle w:val="a3"/>
        <w:spacing w:after="0" w:afterAutospacing="0"/>
      </w:pPr>
      <w:r>
        <w:rPr>
          <w:color w:val="000000"/>
          <w:sz w:val="20"/>
          <w:szCs w:val="20"/>
        </w:rPr>
        <w:t xml:space="preserve">2) </w:t>
      </w:r>
      <w:proofErr w:type="spellStart"/>
      <w:r>
        <w:rPr>
          <w:color w:val="000000"/>
          <w:sz w:val="20"/>
          <w:szCs w:val="20"/>
        </w:rPr>
        <w:t>непоступление</w:t>
      </w:r>
      <w:proofErr w:type="spellEnd"/>
      <w:r>
        <w:rPr>
          <w:color w:val="000000"/>
          <w:sz w:val="20"/>
          <w:szCs w:val="20"/>
        </w:rPr>
        <w:t xml:space="preserve"> задатка на дату рассмотрения заявок на участие в аукционе;</w:t>
      </w:r>
    </w:p>
    <w:p w:rsidR="00F92CEE" w:rsidRDefault="00F92CEE" w:rsidP="00F92CEE">
      <w:pPr>
        <w:pStyle w:val="a3"/>
        <w:spacing w:after="0" w:afterAutospacing="0"/>
      </w:pPr>
      <w:r>
        <w:rPr>
          <w:color w:val="000000"/>
          <w:sz w:val="20"/>
          <w:szCs w:val="20"/>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F92CEE" w:rsidRDefault="00F92CEE" w:rsidP="00F92CEE">
      <w:pPr>
        <w:pStyle w:val="a3"/>
        <w:spacing w:after="0" w:afterAutospacing="0"/>
      </w:pPr>
      <w:r>
        <w:rPr>
          <w:color w:val="000000"/>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92CEE" w:rsidRDefault="00F92CEE" w:rsidP="00F92CEE">
      <w:pPr>
        <w:pStyle w:val="a3"/>
        <w:spacing w:after="0" w:afterAutospacing="0" w:line="238" w:lineRule="atLeast"/>
        <w:ind w:firstLine="709"/>
      </w:pPr>
      <w:r>
        <w:rPr>
          <w:rStyle w:val="a4"/>
          <w:color w:val="000000"/>
          <w:sz w:val="20"/>
          <w:szCs w:val="20"/>
        </w:rPr>
        <w:t xml:space="preserve">Порядок проведения аукциона: </w:t>
      </w:r>
    </w:p>
    <w:p w:rsidR="00F92CEE" w:rsidRDefault="00F92CEE" w:rsidP="00F92CEE">
      <w:pPr>
        <w:pStyle w:val="a3"/>
        <w:spacing w:after="0" w:afterAutospacing="0" w:line="238" w:lineRule="atLeast"/>
      </w:pPr>
      <w:r>
        <w:rPr>
          <w:color w:val="000000"/>
          <w:sz w:val="20"/>
          <w:szCs w:val="20"/>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F92CEE" w:rsidRDefault="00F92CEE" w:rsidP="00F92CEE">
      <w:pPr>
        <w:pStyle w:val="a3"/>
        <w:spacing w:after="0" w:afterAutospacing="0" w:line="238" w:lineRule="atLeast"/>
      </w:pPr>
      <w:r>
        <w:rPr>
          <w:color w:val="000000"/>
          <w:sz w:val="20"/>
          <w:szCs w:val="20"/>
        </w:rPr>
        <w:t>- аукцион ведет член комиссии по проведению торгов;</w:t>
      </w:r>
    </w:p>
    <w:p w:rsidR="00F92CEE" w:rsidRDefault="00F92CEE" w:rsidP="00F92CEE">
      <w:pPr>
        <w:pStyle w:val="a3"/>
        <w:spacing w:after="0" w:afterAutospacing="0" w:line="238" w:lineRule="atLeast"/>
      </w:pPr>
      <w:r>
        <w:rPr>
          <w:color w:val="000000"/>
          <w:sz w:val="20"/>
          <w:szCs w:val="20"/>
        </w:rPr>
        <w:t>- аукцион начинается с оглашения наименования земельного участка, предлагаемого в аренду, основных его характеристик, начальной цены и «шага аукциона»;</w:t>
      </w:r>
    </w:p>
    <w:p w:rsidR="00F92CEE" w:rsidRDefault="00F92CEE" w:rsidP="00F92CEE">
      <w:pPr>
        <w:pStyle w:val="a3"/>
        <w:spacing w:after="0" w:afterAutospacing="0" w:line="238" w:lineRule="atLeast"/>
      </w:pPr>
      <w:r>
        <w:rPr>
          <w:color w:val="000000"/>
          <w:sz w:val="20"/>
          <w:szCs w:val="20"/>
        </w:rPr>
        <w:t>- каждая последующая цена назначается путем увеличения предыдущей цены на «шаг аукциона». После объявления каждой цены называется номер карточки участника аукциона, который первым поднял карточку, и указывается на этого участника. Затем объявляется следующая цена в соответствии с «шагом аукциона»;</w:t>
      </w:r>
    </w:p>
    <w:p w:rsidR="00F92CEE" w:rsidRDefault="00F92CEE" w:rsidP="00F92CEE">
      <w:pPr>
        <w:pStyle w:val="a3"/>
        <w:spacing w:after="0" w:afterAutospacing="0" w:line="238" w:lineRule="atLeast"/>
      </w:pPr>
      <w:r>
        <w:rPr>
          <w:color w:val="000000"/>
          <w:sz w:val="20"/>
          <w:szCs w:val="20"/>
        </w:rPr>
        <w:t>- при отсутствии участников аукциона, готовых заключить договор по названой цене, эта цена повторяется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последним;</w:t>
      </w:r>
    </w:p>
    <w:p w:rsidR="00F92CEE" w:rsidRDefault="00F92CEE" w:rsidP="00F92CEE">
      <w:pPr>
        <w:pStyle w:val="a3"/>
        <w:spacing w:after="0" w:afterAutospacing="0" w:line="238" w:lineRule="atLeast"/>
      </w:pPr>
      <w:r>
        <w:rPr>
          <w:color w:val="000000"/>
          <w:sz w:val="20"/>
          <w:szCs w:val="20"/>
        </w:rPr>
        <w:t>- по завершен</w:t>
      </w:r>
      <w:proofErr w:type="gramStart"/>
      <w:r>
        <w:rPr>
          <w:color w:val="000000"/>
          <w:sz w:val="20"/>
          <w:szCs w:val="20"/>
        </w:rPr>
        <w:t>ии ау</w:t>
      </w:r>
      <w:proofErr w:type="gramEnd"/>
      <w:r>
        <w:rPr>
          <w:color w:val="000000"/>
          <w:sz w:val="20"/>
          <w:szCs w:val="20"/>
        </w:rPr>
        <w:t>кциона объявляется о завершении торгов, называется сумма, сложившаяся в ходе торгов и номер карточки победителя аукциона;</w:t>
      </w:r>
    </w:p>
    <w:p w:rsidR="00F92CEE" w:rsidRDefault="00F92CEE" w:rsidP="00F92CEE">
      <w:pPr>
        <w:pStyle w:val="a3"/>
        <w:spacing w:after="0" w:afterAutospacing="0" w:line="238" w:lineRule="atLeast"/>
      </w:pPr>
      <w:r>
        <w:rPr>
          <w:color w:val="000000"/>
          <w:sz w:val="20"/>
          <w:szCs w:val="20"/>
        </w:rPr>
        <w:t>- стоимость, предложенная победителем аукциона, заносится в протокол о результатах аукциона, составляемый в двух экземплярах;</w:t>
      </w:r>
    </w:p>
    <w:p w:rsidR="00F92CEE" w:rsidRDefault="00F92CEE" w:rsidP="00F92CEE">
      <w:pPr>
        <w:pStyle w:val="a3"/>
        <w:spacing w:after="0" w:afterAutospacing="0" w:line="238" w:lineRule="atLeast"/>
      </w:pPr>
      <w:r>
        <w:rPr>
          <w:color w:val="000000"/>
          <w:sz w:val="20"/>
          <w:szCs w:val="20"/>
        </w:rPr>
        <w:t>- в случае</w:t>
      </w:r>
      <w:proofErr w:type="gramStart"/>
      <w:r>
        <w:rPr>
          <w:color w:val="000000"/>
          <w:sz w:val="20"/>
          <w:szCs w:val="20"/>
        </w:rPr>
        <w:t>,</w:t>
      </w:r>
      <w:proofErr w:type="gramEnd"/>
      <w:r>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w:t>
      </w:r>
      <w:r>
        <w:rPr>
          <w:color w:val="000000"/>
          <w:sz w:val="20"/>
          <w:szCs w:val="20"/>
        </w:rPr>
        <w:lastRenderedPageBreak/>
        <w:t>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92CEE" w:rsidRDefault="00F92CEE" w:rsidP="00F92CEE">
      <w:pPr>
        <w:pStyle w:val="a3"/>
        <w:spacing w:after="0" w:afterAutospacing="0" w:line="238" w:lineRule="atLeast"/>
      </w:pPr>
      <w:r>
        <w:rPr>
          <w:color w:val="000000"/>
          <w:sz w:val="20"/>
          <w:szCs w:val="20"/>
        </w:rPr>
        <w:t>- победителем аукциона признается участник аукциона, предложивший наибольший размер ежегодной арендной платы за земельный участок.</w:t>
      </w:r>
    </w:p>
    <w:p w:rsidR="00F92CEE" w:rsidRDefault="00F92CEE" w:rsidP="00F92CEE">
      <w:pPr>
        <w:pStyle w:val="a3"/>
        <w:spacing w:after="0" w:afterAutospacing="0"/>
        <w:ind w:firstLine="709"/>
      </w:pPr>
      <w:r>
        <w:rPr>
          <w:rStyle w:val="a4"/>
          <w:sz w:val="20"/>
          <w:szCs w:val="20"/>
        </w:rPr>
        <w:t>Заключительные положения</w:t>
      </w:r>
    </w:p>
    <w:p w:rsidR="00F92CEE" w:rsidRDefault="00F92CEE" w:rsidP="00F92CEE">
      <w:pPr>
        <w:pStyle w:val="a3"/>
        <w:spacing w:after="0" w:afterAutospacing="0"/>
      </w:pPr>
      <w:r>
        <w:rPr>
          <w:sz w:val="20"/>
          <w:szCs w:val="20"/>
        </w:rPr>
        <w:t xml:space="preserve">Форма заявки, проект договора аренды земельного участка размещены на сайте </w:t>
      </w:r>
      <w:r>
        <w:rPr>
          <w:sz w:val="20"/>
          <w:szCs w:val="20"/>
          <w:lang w:val="en-US"/>
        </w:rPr>
        <w:t>www</w:t>
      </w:r>
      <w:r>
        <w:rPr>
          <w:sz w:val="20"/>
          <w:szCs w:val="20"/>
        </w:rPr>
        <w:t>.</w:t>
      </w:r>
      <w:proofErr w:type="spellStart"/>
      <w:r>
        <w:rPr>
          <w:sz w:val="20"/>
          <w:szCs w:val="20"/>
          <w:lang w:val="en-US"/>
        </w:rPr>
        <w:t>torgi</w:t>
      </w:r>
      <w:proofErr w:type="spellEnd"/>
      <w:r>
        <w:rPr>
          <w:sz w:val="20"/>
          <w:szCs w:val="20"/>
        </w:rPr>
        <w:t>.</w:t>
      </w:r>
      <w:proofErr w:type="spellStart"/>
      <w:r>
        <w:rPr>
          <w:sz w:val="20"/>
          <w:szCs w:val="20"/>
          <w:lang w:val="en-US"/>
        </w:rPr>
        <w:t>gov</w:t>
      </w:r>
      <w:proofErr w:type="spellEnd"/>
      <w:r>
        <w:rPr>
          <w:sz w:val="20"/>
          <w:szCs w:val="20"/>
        </w:rPr>
        <w:t>.</w:t>
      </w:r>
      <w:proofErr w:type="spellStart"/>
      <w:r>
        <w:rPr>
          <w:sz w:val="20"/>
          <w:szCs w:val="20"/>
          <w:lang w:val="en-US"/>
        </w:rPr>
        <w:t>ru</w:t>
      </w:r>
      <w:proofErr w:type="spellEnd"/>
      <w:r>
        <w:rPr>
          <w:sz w:val="20"/>
          <w:szCs w:val="20"/>
        </w:rPr>
        <w:t>, в приложении к настоящему извещению.</w:t>
      </w:r>
    </w:p>
    <w:p w:rsidR="00C51C97" w:rsidRDefault="00C51C97"/>
    <w:sectPr w:rsidR="00C51C97" w:rsidSect="00C51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F92CEE"/>
    <w:rsid w:val="00C51C97"/>
    <w:rsid w:val="00F92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2CEE"/>
    <w:rPr>
      <w:b/>
      <w:bCs/>
    </w:rPr>
  </w:style>
  <w:style w:type="character" w:styleId="a5">
    <w:name w:val="Hyperlink"/>
    <w:basedOn w:val="a0"/>
    <w:uiPriority w:val="99"/>
    <w:semiHidden/>
    <w:unhideWhenUsed/>
    <w:rsid w:val="00F92CEE"/>
    <w:rPr>
      <w:color w:val="0000FF"/>
      <w:u w:val="single"/>
    </w:rPr>
  </w:style>
</w:styles>
</file>

<file path=word/webSettings.xml><?xml version="1.0" encoding="utf-8"?>
<w:webSettings xmlns:r="http://schemas.openxmlformats.org/officeDocument/2006/relationships" xmlns:w="http://schemas.openxmlformats.org/wordprocessingml/2006/main">
  <w:divs>
    <w:div w:id="160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2016-11-02T11:01:00Z</dcterms:created>
  <dcterms:modified xsi:type="dcterms:W3CDTF">2016-11-02T11:05:00Z</dcterms:modified>
</cp:coreProperties>
</file>