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DD" w:rsidRDefault="00581CBA">
      <w:pPr>
        <w:pStyle w:val="40"/>
        <w:shd w:val="clear" w:color="auto" w:fill="auto"/>
        <w:spacing w:line="340" w:lineRule="exact"/>
      </w:pPr>
      <w:bookmarkStart w:id="0" w:name="_GoBack"/>
      <w:bookmarkEnd w:id="0"/>
      <w:r>
        <w:rPr>
          <w:rStyle w:val="41"/>
          <w:b/>
          <w:bCs/>
        </w:rPr>
        <w:t xml:space="preserve">Система быстрых платежей </w:t>
      </w:r>
      <w:r>
        <w:rPr>
          <w:rStyle w:val="42"/>
        </w:rPr>
        <w:t>(СБП) — важнейший</w:t>
      </w:r>
    </w:p>
    <w:p w:rsidR="00F567DD" w:rsidRDefault="00E763DB">
      <w:pPr>
        <w:pStyle w:val="24"/>
        <w:keepNext/>
        <w:keepLines/>
        <w:shd w:val="clear" w:color="auto" w:fill="auto"/>
        <w:spacing w:after="1155"/>
      </w:pPr>
      <w:r>
        <w:rPr>
          <w:noProof/>
          <w:lang w:bidi="ar-SA"/>
        </w:rPr>
        <w:drawing>
          <wp:anchor distT="0" distB="0" distL="63500" distR="387350" simplePos="0" relativeHeight="377487105" behindDoc="1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-283210</wp:posOffset>
            </wp:positionV>
            <wp:extent cx="2432050" cy="1329055"/>
            <wp:effectExtent l="0" t="0" r="0" b="0"/>
            <wp:wrapSquare wrapText="right"/>
            <wp:docPr id="4" name="Рисунок 4" descr="C:\Users\ait_o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t_o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581CBA">
        <w:rPr>
          <w:rStyle w:val="25"/>
        </w:rPr>
        <w:t xml:space="preserve">инфраструктурный проект национального значения </w:t>
      </w:r>
      <w:r w:rsidR="00581CBA">
        <w:rPr>
          <w:rStyle w:val="26"/>
        </w:rPr>
        <w:t xml:space="preserve">Банка России </w:t>
      </w:r>
      <w:r w:rsidR="00581CBA">
        <w:rPr>
          <w:rStyle w:val="25"/>
        </w:rPr>
        <w:t xml:space="preserve">и </w:t>
      </w:r>
      <w:r w:rsidR="00581CBA">
        <w:rPr>
          <w:rStyle w:val="26"/>
        </w:rPr>
        <w:t>АО «НСПК»</w:t>
      </w:r>
      <w:bookmarkEnd w:id="1"/>
    </w:p>
    <w:p w:rsidR="00F45728" w:rsidRDefault="00581CBA" w:rsidP="00F45728">
      <w:pPr>
        <w:pStyle w:val="20"/>
        <w:shd w:val="clear" w:color="auto" w:fill="auto"/>
        <w:spacing w:after="0" w:line="240" w:lineRule="auto"/>
        <w:ind w:firstLine="0"/>
        <w:jc w:val="left"/>
        <w:rPr>
          <w:rStyle w:val="216pt"/>
        </w:rPr>
      </w:pPr>
      <w:r>
        <w:rPr>
          <w:rStyle w:val="216pt"/>
        </w:rPr>
        <w:t xml:space="preserve">Основные преимущества СБП перед другими видами безналичных </w:t>
      </w:r>
      <w:r w:rsidR="00F45728">
        <w:rPr>
          <w:rStyle w:val="216pt"/>
        </w:rPr>
        <w:t>п</w:t>
      </w:r>
      <w:r>
        <w:rPr>
          <w:rStyle w:val="216pt"/>
        </w:rPr>
        <w:t xml:space="preserve">латежей: </w:t>
      </w:r>
    </w:p>
    <w:p w:rsidR="00F45728" w:rsidRDefault="00F45728" w:rsidP="00F45728">
      <w:pPr>
        <w:pStyle w:val="20"/>
        <w:shd w:val="clear" w:color="auto" w:fill="auto"/>
        <w:spacing w:after="0" w:line="240" w:lineRule="auto"/>
        <w:ind w:firstLine="424"/>
        <w:jc w:val="left"/>
        <w:rPr>
          <w:rStyle w:val="21"/>
        </w:rPr>
      </w:pPr>
      <w:r>
        <w:rPr>
          <w:rStyle w:val="21"/>
        </w:rPr>
        <w:t xml:space="preserve">- </w:t>
      </w:r>
      <w:r w:rsidR="00581CBA">
        <w:rPr>
          <w:rStyle w:val="21"/>
        </w:rPr>
        <w:t xml:space="preserve">низкая комиссия (&lt;0,7%) - дешевле, чем по эквайрингу в 1,5-2 раза </w:t>
      </w:r>
    </w:p>
    <w:p w:rsidR="00F567DD" w:rsidRDefault="00F45728" w:rsidP="00F45728">
      <w:pPr>
        <w:pStyle w:val="20"/>
        <w:shd w:val="clear" w:color="auto" w:fill="auto"/>
        <w:spacing w:after="0" w:line="240" w:lineRule="auto"/>
        <w:ind w:firstLine="424"/>
        <w:jc w:val="left"/>
        <w:rPr>
          <w:rStyle w:val="21"/>
        </w:rPr>
      </w:pPr>
      <w:r>
        <w:rPr>
          <w:rStyle w:val="21"/>
        </w:rPr>
        <w:t xml:space="preserve">- </w:t>
      </w:r>
      <w:r w:rsidR="00581CBA">
        <w:rPr>
          <w:rStyle w:val="21"/>
        </w:rPr>
        <w:t>непрерывность - работает в режиме 24/7/365</w:t>
      </w:r>
    </w:p>
    <w:p w:rsidR="00F567DD" w:rsidRDefault="00F45728" w:rsidP="00F45728">
      <w:pPr>
        <w:pStyle w:val="20"/>
        <w:shd w:val="clear" w:color="auto" w:fill="auto"/>
        <w:spacing w:after="0" w:line="240" w:lineRule="auto"/>
        <w:ind w:firstLine="424"/>
        <w:jc w:val="left"/>
      </w:pPr>
      <w:r>
        <w:rPr>
          <w:rStyle w:val="21"/>
        </w:rPr>
        <w:t xml:space="preserve">- </w:t>
      </w:r>
      <w:r w:rsidR="00581CBA">
        <w:rPr>
          <w:rStyle w:val="21"/>
        </w:rPr>
        <w:t>мгновенность - деньги моментально поступают на счет продавца (в течение 15 сек</w:t>
      </w:r>
      <w:r w:rsidR="00581CBA">
        <w:rPr>
          <w:rStyle w:val="21"/>
        </w:rPr>
        <w:t>унд)</w:t>
      </w:r>
    </w:p>
    <w:p w:rsidR="00F567DD" w:rsidRPr="00F45728" w:rsidRDefault="00F45728" w:rsidP="00F45728">
      <w:pPr>
        <w:pStyle w:val="20"/>
        <w:shd w:val="clear" w:color="auto" w:fill="auto"/>
        <w:spacing w:after="0" w:line="240" w:lineRule="auto"/>
        <w:ind w:firstLine="424"/>
        <w:jc w:val="left"/>
        <w:rPr>
          <w:rStyle w:val="216pt"/>
          <w:sz w:val="28"/>
          <w:szCs w:val="28"/>
        </w:rPr>
      </w:pPr>
      <w:r>
        <w:rPr>
          <w:rStyle w:val="216pt"/>
          <w:sz w:val="28"/>
          <w:szCs w:val="28"/>
        </w:rPr>
        <w:t xml:space="preserve">- </w:t>
      </w:r>
      <w:r w:rsidR="00581CBA" w:rsidRPr="00F45728">
        <w:rPr>
          <w:rStyle w:val="216pt"/>
          <w:sz w:val="28"/>
          <w:szCs w:val="28"/>
        </w:rPr>
        <w:t xml:space="preserve">доступность - безналичная оплата (с использованием </w:t>
      </w:r>
      <w:r w:rsidR="00581CBA" w:rsidRPr="00F45728">
        <w:rPr>
          <w:rStyle w:val="216pt"/>
          <w:sz w:val="28"/>
          <w:szCs w:val="28"/>
        </w:rPr>
        <w:t>QR</w:t>
      </w:r>
      <w:r w:rsidR="00581CBA" w:rsidRPr="00F45728">
        <w:rPr>
          <w:rStyle w:val="216pt"/>
          <w:sz w:val="28"/>
          <w:szCs w:val="28"/>
        </w:rPr>
        <w:t xml:space="preserve">-наклейки, мгновенного счета, </w:t>
      </w:r>
      <w:r w:rsidR="00581CBA" w:rsidRPr="00F45728">
        <w:rPr>
          <w:rStyle w:val="216pt"/>
          <w:sz w:val="28"/>
          <w:szCs w:val="28"/>
        </w:rPr>
        <w:t>QR</w:t>
      </w:r>
      <w:r w:rsidR="00581CBA" w:rsidRPr="00F45728">
        <w:rPr>
          <w:rStyle w:val="216pt"/>
          <w:sz w:val="28"/>
          <w:szCs w:val="28"/>
        </w:rPr>
        <w:t xml:space="preserve"> </w:t>
      </w:r>
      <w:r w:rsidRPr="00F45728">
        <w:rPr>
          <w:rStyle w:val="216pt"/>
          <w:sz w:val="28"/>
          <w:szCs w:val="28"/>
        </w:rPr>
        <w:t>на</w:t>
      </w:r>
      <w:r w:rsidR="00581CBA" w:rsidRPr="00F45728">
        <w:rPr>
          <w:rStyle w:val="216pt"/>
          <w:sz w:val="28"/>
          <w:szCs w:val="28"/>
        </w:rPr>
        <w:t xml:space="preserve"> кассе</w:t>
      </w:r>
      <w:r w:rsidRPr="00F45728">
        <w:rPr>
          <w:rStyle w:val="216pt"/>
          <w:sz w:val="28"/>
          <w:szCs w:val="28"/>
        </w:rPr>
        <w:t>,</w:t>
      </w:r>
      <w:r w:rsidR="00581CBA" w:rsidRPr="00F45728">
        <w:rPr>
          <w:rStyle w:val="216pt"/>
          <w:sz w:val="28"/>
          <w:szCs w:val="28"/>
        </w:rPr>
        <w:t xml:space="preserve"> </w:t>
      </w:r>
      <w:r w:rsidR="00581CBA" w:rsidRPr="00F45728">
        <w:rPr>
          <w:rStyle w:val="216pt"/>
          <w:sz w:val="28"/>
          <w:szCs w:val="28"/>
        </w:rPr>
        <w:t>OR</w:t>
      </w:r>
      <w:r w:rsidR="00581CBA" w:rsidRPr="00F45728">
        <w:rPr>
          <w:rStyle w:val="216pt"/>
          <w:sz w:val="28"/>
          <w:szCs w:val="28"/>
        </w:rPr>
        <w:t xml:space="preserve"> </w:t>
      </w:r>
      <w:r w:rsidRPr="00F45728">
        <w:rPr>
          <w:rStyle w:val="216pt"/>
          <w:sz w:val="28"/>
          <w:szCs w:val="28"/>
        </w:rPr>
        <w:t xml:space="preserve">для интернета) </w:t>
      </w:r>
      <w:r w:rsidR="00581CBA" w:rsidRPr="00F45728">
        <w:rPr>
          <w:rStyle w:val="216pt"/>
          <w:sz w:val="28"/>
          <w:szCs w:val="28"/>
        </w:rPr>
        <w:t>возможна везде (</w:t>
      </w:r>
      <w:r w:rsidRPr="00F45728">
        <w:rPr>
          <w:rStyle w:val="216pt"/>
          <w:sz w:val="28"/>
          <w:szCs w:val="28"/>
        </w:rPr>
        <w:t>на</w:t>
      </w:r>
      <w:r w:rsidR="00581CBA" w:rsidRPr="00F45728">
        <w:rPr>
          <w:rStyle w:val="216pt"/>
          <w:sz w:val="28"/>
          <w:szCs w:val="28"/>
        </w:rPr>
        <w:t xml:space="preserve"> сайте, в приложении, в наружной рекламе)</w:t>
      </w:r>
      <w:r w:rsidR="00581CBA" w:rsidRPr="00F45728">
        <w:rPr>
          <w:rStyle w:val="216pt"/>
          <w:sz w:val="28"/>
          <w:szCs w:val="28"/>
        </w:rPr>
        <w:tab/>
      </w:r>
    </w:p>
    <w:p w:rsidR="00F567DD" w:rsidRDefault="00F45728" w:rsidP="00F45728">
      <w:pPr>
        <w:pStyle w:val="20"/>
        <w:shd w:val="clear" w:color="auto" w:fill="auto"/>
        <w:spacing w:after="0" w:line="240" w:lineRule="auto"/>
        <w:ind w:firstLine="424"/>
        <w:jc w:val="left"/>
        <w:rPr>
          <w:rStyle w:val="216pt"/>
          <w:sz w:val="28"/>
          <w:szCs w:val="28"/>
        </w:rPr>
      </w:pPr>
      <w:r>
        <w:rPr>
          <w:rStyle w:val="216pt"/>
          <w:sz w:val="28"/>
          <w:szCs w:val="28"/>
        </w:rPr>
        <w:t xml:space="preserve">- </w:t>
      </w:r>
      <w:r w:rsidR="00581CBA" w:rsidRPr="00F45728">
        <w:rPr>
          <w:rStyle w:val="216pt"/>
          <w:sz w:val="28"/>
          <w:szCs w:val="28"/>
        </w:rPr>
        <w:t>легко подключиться - не требует дополнительного оборудования</w:t>
      </w:r>
    </w:p>
    <w:p w:rsidR="00F45728" w:rsidRPr="00F45728" w:rsidRDefault="00F45728" w:rsidP="00F45728">
      <w:pPr>
        <w:pStyle w:val="20"/>
        <w:shd w:val="clear" w:color="auto" w:fill="auto"/>
        <w:spacing w:after="0" w:line="240" w:lineRule="auto"/>
        <w:ind w:firstLine="424"/>
        <w:jc w:val="left"/>
        <w:rPr>
          <w:rStyle w:val="216pt"/>
          <w:sz w:val="28"/>
          <w:szCs w:val="28"/>
        </w:rPr>
      </w:pPr>
    </w:p>
    <w:p w:rsidR="00F567DD" w:rsidRPr="00F45728" w:rsidRDefault="00581CBA" w:rsidP="00F45728">
      <w:pPr>
        <w:pStyle w:val="20"/>
        <w:shd w:val="clear" w:color="auto" w:fill="auto"/>
        <w:spacing w:after="0" w:line="240" w:lineRule="auto"/>
        <w:ind w:firstLine="0"/>
        <w:jc w:val="left"/>
        <w:rPr>
          <w:rStyle w:val="216pt"/>
        </w:rPr>
      </w:pPr>
      <w:bookmarkStart w:id="2" w:name="bookmark1"/>
      <w:r w:rsidRPr="00F45728">
        <w:rPr>
          <w:rStyle w:val="216pt"/>
        </w:rPr>
        <w:t xml:space="preserve">Для </w:t>
      </w:r>
      <w:r w:rsidRPr="00F45728">
        <w:rPr>
          <w:rStyle w:val="216pt"/>
        </w:rPr>
        <w:t>организации приема платежей через СБП необходимо:</w:t>
      </w:r>
      <w:bookmarkEnd w:id="2"/>
    </w:p>
    <w:p w:rsidR="00F45728" w:rsidRDefault="00E763DB" w:rsidP="00F45728">
      <w:pPr>
        <w:pStyle w:val="20"/>
        <w:shd w:val="clear" w:color="auto" w:fill="auto"/>
        <w:spacing w:after="0" w:line="547" w:lineRule="exact"/>
        <w:ind w:left="284" w:right="-592" w:firstLine="0"/>
        <w:jc w:val="left"/>
        <w:rPr>
          <w:rStyle w:val="216pt"/>
          <w:sz w:val="28"/>
          <w:szCs w:val="28"/>
        </w:rPr>
      </w:pPr>
      <w:r>
        <w:rPr>
          <w:rStyle w:val="216pt"/>
          <w:sz w:val="28"/>
          <w:szCs w:val="28"/>
        </w:rPr>
        <w:t>- о</w:t>
      </w:r>
      <w:r w:rsidR="00F45728" w:rsidRPr="00F45728">
        <w:rPr>
          <w:rStyle w:val="216pt"/>
          <w:sz w:val="28"/>
          <w:szCs w:val="28"/>
        </w:rPr>
        <w:t>братится в банк-участник СБП, предоставляющий для торговых точек сервис оплаты через СБП*</w:t>
      </w:r>
    </w:p>
    <w:p w:rsidR="00E763DB" w:rsidRDefault="00E763DB" w:rsidP="00F45728">
      <w:pPr>
        <w:pStyle w:val="20"/>
        <w:shd w:val="clear" w:color="auto" w:fill="auto"/>
        <w:spacing w:after="0" w:line="547" w:lineRule="exact"/>
        <w:ind w:left="284" w:right="-592" w:firstLine="0"/>
        <w:jc w:val="left"/>
        <w:rPr>
          <w:rStyle w:val="216pt"/>
          <w:sz w:val="28"/>
          <w:szCs w:val="28"/>
        </w:rPr>
      </w:pPr>
      <w:r>
        <w:rPr>
          <w:rStyle w:val="216pt"/>
          <w:sz w:val="28"/>
          <w:szCs w:val="28"/>
        </w:rPr>
        <w:t xml:space="preserve">- осуществить подключение к сервису СПБ, либо получить </w:t>
      </w:r>
      <w:r>
        <w:rPr>
          <w:rStyle w:val="216pt"/>
          <w:sz w:val="28"/>
          <w:szCs w:val="28"/>
          <w:lang w:val="en-US"/>
        </w:rPr>
        <w:t>QR</w:t>
      </w:r>
      <w:r>
        <w:rPr>
          <w:rStyle w:val="216pt"/>
          <w:sz w:val="28"/>
          <w:szCs w:val="28"/>
        </w:rPr>
        <w:t>-наклейку (в зависимости от потребностей бизнеса и используемых каналов продаж)</w:t>
      </w:r>
    </w:p>
    <w:p w:rsidR="00E763DB" w:rsidRDefault="00E763DB" w:rsidP="00E763DB">
      <w:pPr>
        <w:pStyle w:val="20"/>
        <w:shd w:val="clear" w:color="auto" w:fill="auto"/>
        <w:spacing w:after="0" w:line="547" w:lineRule="exact"/>
        <w:ind w:left="284" w:right="-592" w:firstLine="0"/>
        <w:jc w:val="left"/>
        <w:rPr>
          <w:rStyle w:val="216pt"/>
          <w:sz w:val="28"/>
          <w:szCs w:val="28"/>
        </w:rPr>
      </w:pPr>
      <w:r>
        <w:rPr>
          <w:rStyle w:val="216pt"/>
          <w:sz w:val="28"/>
          <w:szCs w:val="28"/>
        </w:rPr>
        <w:t>- н</w:t>
      </w:r>
      <w:r w:rsidRPr="00E763DB">
        <w:rPr>
          <w:rStyle w:val="216pt"/>
          <w:sz w:val="28"/>
          <w:szCs w:val="28"/>
        </w:rPr>
        <w:t>ачать прием платежей через СБП</w:t>
      </w:r>
    </w:p>
    <w:p w:rsidR="00E763DB" w:rsidRDefault="00E763DB" w:rsidP="00E763DB">
      <w:pPr>
        <w:pStyle w:val="20"/>
        <w:shd w:val="clear" w:color="auto" w:fill="auto"/>
        <w:spacing w:after="0" w:line="547" w:lineRule="exact"/>
        <w:ind w:left="284" w:right="-592" w:firstLine="0"/>
        <w:jc w:val="left"/>
        <w:rPr>
          <w:rStyle w:val="216pt"/>
          <w:sz w:val="28"/>
          <w:szCs w:val="28"/>
        </w:rPr>
      </w:pPr>
    </w:p>
    <w:p w:rsidR="00E763DB" w:rsidRPr="00E763DB" w:rsidRDefault="00E763DB" w:rsidP="00E763DB">
      <w:pPr>
        <w:pStyle w:val="20"/>
        <w:shd w:val="clear" w:color="auto" w:fill="auto"/>
        <w:spacing w:after="0" w:line="547" w:lineRule="exact"/>
        <w:ind w:right="-592" w:firstLine="0"/>
        <w:jc w:val="left"/>
        <w:rPr>
          <w:rStyle w:val="216pt"/>
          <w:sz w:val="28"/>
          <w:szCs w:val="28"/>
        </w:rPr>
      </w:pPr>
      <w:r>
        <w:rPr>
          <w:rStyle w:val="216pt"/>
          <w:sz w:val="28"/>
          <w:szCs w:val="28"/>
        </w:rPr>
        <w:t>*</w:t>
      </w:r>
      <w:r w:rsidRPr="00E763DB">
        <w:rPr>
          <w:rStyle w:val="216pt"/>
          <w:sz w:val="28"/>
          <w:szCs w:val="28"/>
        </w:rPr>
        <w:t>Актуальный перечень банков-участников СБП</w:t>
      </w:r>
      <w:r>
        <w:rPr>
          <w:rStyle w:val="216pt"/>
          <w:sz w:val="28"/>
          <w:szCs w:val="28"/>
        </w:rPr>
        <w:t xml:space="preserve"> </w:t>
      </w:r>
      <w:r w:rsidRPr="00E763DB">
        <w:rPr>
          <w:rStyle w:val="216pt"/>
          <w:sz w:val="28"/>
          <w:szCs w:val="28"/>
        </w:rPr>
        <w:t>размещен на сайте https://sbp.nspk.ru в разделе «Банки-участники»</w:t>
      </w:r>
    </w:p>
    <w:sectPr w:rsidR="00E763DB" w:rsidRPr="00E763DB">
      <w:pgSz w:w="16840" w:h="11900" w:orient="landscape"/>
      <w:pgMar w:top="1384" w:right="1729" w:bottom="910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28" w:rsidRDefault="00F45728">
      <w:r>
        <w:separator/>
      </w:r>
    </w:p>
  </w:endnote>
  <w:endnote w:type="continuationSeparator" w:id="0">
    <w:p w:rsidR="00F45728" w:rsidRDefault="00F4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28" w:rsidRDefault="00F45728"/>
  </w:footnote>
  <w:footnote w:type="continuationSeparator" w:id="0">
    <w:p w:rsidR="00F45728" w:rsidRDefault="00F457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56E8"/>
    <w:multiLevelType w:val="hybridMultilevel"/>
    <w:tmpl w:val="50042F4C"/>
    <w:lvl w:ilvl="0" w:tplc="FB1883A2">
      <w:start w:val="3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D"/>
    <w:rsid w:val="00581CBA"/>
    <w:rsid w:val="00E763DB"/>
    <w:rsid w:val="00F45728"/>
    <w:rsid w:val="00F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7DAC09"/>
  <w15:docId w15:val="{32881606-E411-4D32-A937-44973BD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urierNew13pt-2pt">
    <w:name w:val="Основной текст (2) + Courier New;13 pt;Полужирный;Курсив;Интервал -2 pt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5">
    <w:name w:val="Заголовок №2"/>
    <w:basedOn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6">
    <w:name w:val="Заголовок №2 + Полужирный"/>
    <w:basedOn w:val="2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0pt">
    <w:name w:val="Заголовок №1 + 10 pt;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pt0">
    <w:name w:val="Заголовок №1 + 10 pt;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2" w:lineRule="exact"/>
      <w:ind w:hanging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320" w:line="341" w:lineRule="exact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610" w:lineRule="exact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ait_otdel@mail.ru</dc:creator>
  <cp:lastModifiedBy>ait_otdel@mail.ru</cp:lastModifiedBy>
  <cp:revision>2</cp:revision>
  <dcterms:created xsi:type="dcterms:W3CDTF">2021-04-30T09:10:00Z</dcterms:created>
  <dcterms:modified xsi:type="dcterms:W3CDTF">2021-04-30T09:10:00Z</dcterms:modified>
</cp:coreProperties>
</file>